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056B" w14:textId="37A8EBF1" w:rsidR="007248AC" w:rsidRPr="0074257C" w:rsidRDefault="00F40E2C" w:rsidP="0074257C">
      <w:pPr>
        <w:pStyle w:val="Dep"/>
      </w:pPr>
      <w:r w:rsidRPr="0074257C">
        <w:rPr>
          <w:noProof/>
          <w:sz w:val="22"/>
          <w:szCs w:val="22"/>
        </w:rPr>
        <w:drawing>
          <wp:anchor distT="0" distB="0" distL="114300" distR="114300" simplePos="0" relativeHeight="251663360" behindDoc="1" locked="0" layoutInCell="1" allowOverlap="1" wp14:anchorId="2CE25A25" wp14:editId="02A9048D">
            <wp:simplePos x="0" y="0"/>
            <wp:positionH relativeFrom="page">
              <wp:posOffset>720090</wp:posOffset>
            </wp:positionH>
            <wp:positionV relativeFrom="page">
              <wp:posOffset>431800</wp:posOffset>
            </wp:positionV>
            <wp:extent cx="2016000" cy="910800"/>
            <wp:effectExtent l="0" t="0" r="3810" b="3810"/>
            <wp:wrapNone/>
            <wp:docPr id="5" name="Bildobjekt 5" descr="Logotype for the Faculty of Sci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e for the Faculty of Science.">
                      <a:extLst>
                        <a:ext uri="{C183D7F6-B498-43B3-948B-1728B52AA6E4}">
                          <adec:decorative xmlns:adec="http://schemas.microsoft.com/office/drawing/2017/decorative" val="0"/>
                        </a:ext>
                      </a:extLst>
                    </pic:cNvPr>
                    <pic:cNvPicPr/>
                  </pic:nvPicPr>
                  <pic:blipFill>
                    <a:blip r:embed="rId8"/>
                    <a:stretch>
                      <a:fillRect/>
                    </a:stretch>
                  </pic:blipFill>
                  <pic:spPr>
                    <a:xfrm>
                      <a:off x="0" y="0"/>
                      <a:ext cx="2016000" cy="910800"/>
                    </a:xfrm>
                    <a:prstGeom prst="rect">
                      <a:avLst/>
                    </a:prstGeom>
                  </pic:spPr>
                </pic:pic>
              </a:graphicData>
            </a:graphic>
            <wp14:sizeRelH relativeFrom="margin">
              <wp14:pctWidth>0</wp14:pctWidth>
            </wp14:sizeRelH>
            <wp14:sizeRelV relativeFrom="margin">
              <wp14:pctHeight>0</wp14:pctHeight>
            </wp14:sizeRelV>
          </wp:anchor>
        </w:drawing>
      </w:r>
      <w:r w:rsidR="001A1A95" w:rsidRPr="0074257C">
        <w:br w:type="column"/>
      </w:r>
      <w:r w:rsidR="0074257C" w:rsidRPr="0074257C">
        <w:t>REQUIREMENTS PROFILE</w:t>
      </w:r>
    </w:p>
    <w:p w14:paraId="6750A160" w14:textId="77777777" w:rsidR="007248AC" w:rsidRPr="0074257C" w:rsidRDefault="007248AC" w:rsidP="007248AC">
      <w:pPr>
        <w:pStyle w:val="Doctitle"/>
      </w:pPr>
      <w:r w:rsidRPr="0074257C">
        <w:rPr>
          <w:i/>
          <w:iCs/>
        </w:rPr>
        <w:t>Date</w:t>
      </w:r>
      <w:r w:rsidRPr="0074257C">
        <w:t xml:space="preserve"> 20XX-XX-XX</w:t>
      </w:r>
    </w:p>
    <w:p w14:paraId="43E9AA19" w14:textId="77777777" w:rsidR="008C280D" w:rsidRPr="0074257C" w:rsidRDefault="008C280D" w:rsidP="00E678E2">
      <w:pPr>
        <w:pStyle w:val="Dep"/>
        <w:sectPr w:rsidR="008C280D" w:rsidRPr="0074257C" w:rsidSect="001B00F7">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p>
    <w:p w14:paraId="2F3100B2" w14:textId="6E3FB6B3" w:rsidR="005575C3" w:rsidRDefault="005575C3" w:rsidP="005575C3">
      <w:pPr>
        <w:pStyle w:val="Introtext"/>
        <w:rPr>
          <w:noProof/>
        </w:rPr>
      </w:pPr>
      <w:r w:rsidRPr="005575C3">
        <w:rPr>
          <w:noProof/>
        </w:rPr>
        <w:t xml:space="preserve">In the following template the text in black is mandatory, </w:t>
      </w:r>
      <w:r w:rsidRPr="00C22BB5">
        <w:rPr>
          <w:i/>
          <w:iCs/>
          <w:noProof/>
          <w:color w:val="808080" w:themeColor="background1" w:themeShade="80"/>
        </w:rPr>
        <w:t xml:space="preserve">grey </w:t>
      </w:r>
      <w:r w:rsidR="00C22BB5" w:rsidRPr="00C22BB5">
        <w:rPr>
          <w:i/>
          <w:iCs/>
          <w:noProof/>
          <w:color w:val="808080" w:themeColor="background1" w:themeShade="80"/>
        </w:rPr>
        <w:t xml:space="preserve">italic </w:t>
      </w:r>
      <w:r w:rsidRPr="00C22BB5">
        <w:rPr>
          <w:i/>
          <w:iCs/>
          <w:noProof/>
          <w:color w:val="808080" w:themeColor="background1" w:themeShade="80"/>
        </w:rPr>
        <w:t>text</w:t>
      </w:r>
      <w:r w:rsidRPr="005575C3">
        <w:rPr>
          <w:noProof/>
        </w:rPr>
        <w:t xml:space="preserve"> should be replaced with corresponding content, and </w:t>
      </w:r>
      <w:r w:rsidRPr="00C22BB5">
        <w:rPr>
          <w:i/>
          <w:iCs/>
          <w:noProof/>
          <w:color w:val="7030A0"/>
        </w:rPr>
        <w:t xml:space="preserve">purple </w:t>
      </w:r>
      <w:r w:rsidR="00C22BB5" w:rsidRPr="00C22BB5">
        <w:rPr>
          <w:i/>
          <w:iCs/>
          <w:noProof/>
          <w:color w:val="7030A0"/>
        </w:rPr>
        <w:t xml:space="preserve">italic </w:t>
      </w:r>
      <w:r w:rsidRPr="00C22BB5">
        <w:rPr>
          <w:i/>
          <w:iCs/>
          <w:noProof/>
          <w:color w:val="7030A0"/>
        </w:rPr>
        <w:t>text</w:t>
      </w:r>
      <w:r w:rsidRPr="005575C3">
        <w:rPr>
          <w:noProof/>
        </w:rPr>
        <w:t xml:space="preserve"> are examples to give guidance that should be deleted. The text should be maximum 6500 characters.</w:t>
      </w:r>
    </w:p>
    <w:p w14:paraId="7FC81443" w14:textId="780D3ED9" w:rsidR="0074257C" w:rsidRPr="0074257C" w:rsidRDefault="0074257C" w:rsidP="0074257C">
      <w:pPr>
        <w:pStyle w:val="Rubrik1"/>
        <w:rPr>
          <w:i/>
          <w:noProof/>
          <w:color w:val="A6A6A6"/>
        </w:rPr>
      </w:pPr>
      <w:r w:rsidRPr="0074257C">
        <w:rPr>
          <w:noProof/>
        </w:rPr>
        <w:t xml:space="preserve">Doctoral student in </w:t>
      </w:r>
      <w:r w:rsidRPr="0074257C">
        <w:rPr>
          <w:iCs/>
          <w:noProof/>
          <w:color w:val="000000"/>
        </w:rPr>
        <w:t>Biology</w:t>
      </w:r>
    </w:p>
    <w:p w14:paraId="39BE5510" w14:textId="731D14E6" w:rsidR="0074257C" w:rsidRPr="0074257C" w:rsidRDefault="0074257C" w:rsidP="0074257C">
      <w:pPr>
        <w:pStyle w:val="Rubrik2"/>
      </w:pPr>
      <w:r w:rsidRPr="0074257C">
        <w:t>Lund University, Faculty of Science, Department of Biology</w:t>
      </w:r>
    </w:p>
    <w:p w14:paraId="55D21111" w14:textId="77777777" w:rsidR="0074257C" w:rsidRPr="0074257C" w:rsidRDefault="0074257C" w:rsidP="0074257C">
      <w:pPr>
        <w:rPr>
          <w:szCs w:val="24"/>
        </w:rPr>
      </w:pPr>
      <w:r w:rsidRPr="0074257C">
        <w:rPr>
          <w:bCs/>
          <w:noProof/>
          <w:szCs w:val="24"/>
        </w:rPr>
        <w:t xml:space="preserve">Lund University was founded in 1666 and is repeatedly ranked among the world’s top 100 universities. The University has 40 000 students and more than 8 000 staff based in Lund, Helsingborg and Malmö. We are united in our efforts to understand, explain and improve our world and the human condition. </w:t>
      </w:r>
    </w:p>
    <w:p w14:paraId="76E5933D" w14:textId="77777777" w:rsidR="0074257C" w:rsidRPr="0074257C" w:rsidRDefault="0074257C" w:rsidP="0074257C">
      <w:pPr>
        <w:spacing w:before="240"/>
        <w:rPr>
          <w:bCs/>
          <w:noProof/>
          <w:szCs w:val="24"/>
        </w:rPr>
      </w:pPr>
      <w:r w:rsidRPr="0074257C">
        <w:rPr>
          <w:bCs/>
          <w:noProof/>
          <w:szCs w:val="24"/>
        </w:rPr>
        <w:t>The Faculty of Science conducts research and education within Biology, Astronomy, Physics, Geosciences, Chemistry, Mathematics and Environmental Sciences. The Faculty is organized into nine departments, gathered in the northern campus area. The Faculty has approximately 1500 students, 330 PhD students and 700 employees. The Biology Department has approximately 450 students, 75 postgraduate students and 300 employees.</w:t>
      </w:r>
    </w:p>
    <w:p w14:paraId="604E71BC" w14:textId="7C92A44F" w:rsidR="0074257C" w:rsidRPr="0074257C" w:rsidRDefault="0074257C" w:rsidP="0074257C">
      <w:pPr>
        <w:spacing w:before="240"/>
        <w:rPr>
          <w:szCs w:val="24"/>
        </w:rPr>
      </w:pPr>
      <w:r w:rsidRPr="0074257C">
        <w:rPr>
          <w:szCs w:val="24"/>
        </w:rPr>
        <w:t xml:space="preserve">Biology is the broad subject about all living things. It encompasses everything from processes at the molecular and cellular level to global processes at ecosystem level. The subject is divided into a range of sub-disciplines and specialisations. The PhD programme at the Department of Biology includes many of these specialisations, from molecular biology to applied ecology, from viruses and individual cells to evolutionary biology and global biodiversity. Taking on research studies at the Department of Biology generally means focusing on a delimited part of the research area of </w:t>
      </w:r>
      <w:r w:rsidRPr="0074257C">
        <w:rPr>
          <w:szCs w:val="24"/>
        </w:rPr>
        <w:lastRenderedPageBreak/>
        <w:t>biology and may include field studies, experiments, theoretical studies, or a combination of these.</w:t>
      </w:r>
    </w:p>
    <w:p w14:paraId="69B80B28" w14:textId="77777777" w:rsidR="0074257C" w:rsidRPr="0074257C" w:rsidRDefault="0074257C" w:rsidP="0074257C">
      <w:pPr>
        <w:pStyle w:val="Rubrik2"/>
        <w:rPr>
          <w:noProof/>
        </w:rPr>
      </w:pPr>
      <w:r w:rsidRPr="0074257C">
        <w:rPr>
          <w:noProof/>
        </w:rPr>
        <w:t>Work duties</w:t>
      </w:r>
    </w:p>
    <w:p w14:paraId="5490E0F6" w14:textId="3A21FA79" w:rsidR="0074257C" w:rsidRPr="0074257C" w:rsidRDefault="0074257C" w:rsidP="0074257C">
      <w:pPr>
        <w:rPr>
          <w:bCs/>
          <w:noProof/>
          <w:szCs w:val="24"/>
        </w:rPr>
      </w:pPr>
      <w:r w:rsidRPr="0074257C">
        <w:rPr>
          <w:bCs/>
          <w:noProof/>
          <w:szCs w:val="24"/>
        </w:rPr>
        <w:t xml:space="preserve">The main duties of doctoral students are to devote themselves to their research studies which includes participating in research projects and third cycle courses. The work duties </w:t>
      </w:r>
      <w:r w:rsidRPr="0074257C">
        <w:rPr>
          <w:bCs/>
          <w:iCs/>
          <w:noProof/>
          <w:color w:val="000000"/>
          <w:szCs w:val="24"/>
        </w:rPr>
        <w:t>can also include</w:t>
      </w:r>
      <w:r w:rsidRPr="0074257C">
        <w:rPr>
          <w:bCs/>
          <w:noProof/>
          <w:szCs w:val="24"/>
        </w:rPr>
        <w:t xml:space="preserve"> teaching and other departmental duties</w:t>
      </w:r>
      <w:r w:rsidR="00E73976">
        <w:rPr>
          <w:bCs/>
          <w:noProof/>
          <w:szCs w:val="24"/>
        </w:rPr>
        <w:t xml:space="preserve">, up to </w:t>
      </w:r>
      <w:r w:rsidRPr="0074257C">
        <w:rPr>
          <w:bCs/>
          <w:noProof/>
          <w:szCs w:val="24"/>
        </w:rPr>
        <w:t>20%.</w:t>
      </w:r>
    </w:p>
    <w:p w14:paraId="45070B7D" w14:textId="00F2E696" w:rsidR="0074257C" w:rsidRPr="0074257C" w:rsidRDefault="0074257C" w:rsidP="0074257C">
      <w:pPr>
        <w:spacing w:before="240"/>
        <w:rPr>
          <w:i/>
          <w:iCs/>
          <w:color w:val="808080"/>
          <w:szCs w:val="24"/>
        </w:rPr>
      </w:pPr>
      <w:r w:rsidRPr="0074257C">
        <w:rPr>
          <w:i/>
          <w:iCs/>
          <w:color w:val="808080"/>
          <w:szCs w:val="24"/>
        </w:rPr>
        <w:t>Supplement with further details about the research project and work duties.</w:t>
      </w:r>
      <w:r>
        <w:rPr>
          <w:i/>
          <w:iCs/>
          <w:color w:val="808080"/>
          <w:szCs w:val="24"/>
        </w:rPr>
        <w:t xml:space="preserve"> </w:t>
      </w:r>
      <w:r w:rsidRPr="0074257C">
        <w:rPr>
          <w:bCs/>
          <w:i/>
          <w:iCs/>
          <w:noProof/>
          <w:color w:val="7030A0"/>
          <w:szCs w:val="24"/>
        </w:rPr>
        <w:t xml:space="preserve">Example: The goal of the PhD project is to provide the first thorough investigation of how biological compasses, that guide insects in their movements across the globe, are adapted to different visual environments, with a focus on neuronal adaptations. Fundamental differences between different types of environments include light levels, amount of direct sun light and type of terrain. The outcome of this project will allows us to develop optimized models of visual orientation mechanisms for different visual habitats. Such models can used to inspire effective guidance strategies for autonomous robots navigating through natural environments. </w:t>
      </w:r>
    </w:p>
    <w:p w14:paraId="3FB0544B" w14:textId="77777777" w:rsidR="0074257C" w:rsidRPr="0074257C" w:rsidRDefault="0074257C" w:rsidP="0074257C">
      <w:pPr>
        <w:spacing w:before="240"/>
        <w:rPr>
          <w:bCs/>
          <w:i/>
          <w:iCs/>
          <w:noProof/>
          <w:color w:val="7030A0"/>
          <w:szCs w:val="24"/>
        </w:rPr>
      </w:pPr>
      <w:r w:rsidRPr="0074257C">
        <w:rPr>
          <w:bCs/>
          <w:i/>
          <w:iCs/>
          <w:noProof/>
          <w:color w:val="7030A0"/>
          <w:szCs w:val="24"/>
        </w:rPr>
        <w:t xml:space="preserve">The project will involve state-of-art tracking techniques (Differential GPS, high speed videography), video analysis, morphological and molecular studies of eyes and insect view reconstructions. In addition, there will be opportunities to learn histological, neuroanatomical and micro-CT techniques to measure, map and reconstruct the sensory and information processing structures in South African dung beetles. </w:t>
      </w:r>
    </w:p>
    <w:p w14:paraId="6254454A" w14:textId="77777777" w:rsidR="0074257C" w:rsidRPr="0074257C" w:rsidRDefault="0074257C" w:rsidP="0074257C">
      <w:pPr>
        <w:spacing w:before="240"/>
        <w:rPr>
          <w:bCs/>
          <w:i/>
          <w:iCs/>
          <w:noProof/>
          <w:color w:val="7030A0"/>
          <w:szCs w:val="24"/>
        </w:rPr>
      </w:pPr>
      <w:r w:rsidRPr="0074257C">
        <w:rPr>
          <w:bCs/>
          <w:i/>
          <w:iCs/>
          <w:noProof/>
          <w:color w:val="7030A0"/>
          <w:szCs w:val="24"/>
        </w:rPr>
        <w:t>The project include behavioral studies in the field  in South Africa (3-8 weeks per year) and is suitable for candidates with a background and an interest in neurobiology, computational biology and behaviour.</w:t>
      </w:r>
    </w:p>
    <w:p w14:paraId="6B8F4E96" w14:textId="77777777" w:rsidR="0074257C" w:rsidRPr="0074257C" w:rsidRDefault="0074257C" w:rsidP="0074257C">
      <w:pPr>
        <w:pStyle w:val="Rubrik2"/>
        <w:rPr>
          <w:noProof/>
        </w:rPr>
      </w:pPr>
      <w:r w:rsidRPr="0074257C">
        <w:rPr>
          <w:noProof/>
        </w:rPr>
        <w:t xml:space="preserve">Admission requirements </w:t>
      </w:r>
    </w:p>
    <w:p w14:paraId="73C6B9B0" w14:textId="77777777" w:rsidR="0074257C" w:rsidRPr="0074257C" w:rsidRDefault="0074257C" w:rsidP="0074257C">
      <w:pPr>
        <w:rPr>
          <w:color w:val="000000"/>
          <w:szCs w:val="24"/>
        </w:rPr>
      </w:pPr>
      <w:r w:rsidRPr="0074257C">
        <w:rPr>
          <w:color w:val="000000"/>
          <w:szCs w:val="24"/>
        </w:rPr>
        <w:t xml:space="preserve">A person meets the general admission requirements for third-cycle courses and study programmes if he or she: </w:t>
      </w:r>
    </w:p>
    <w:p w14:paraId="29CE960A" w14:textId="77777777" w:rsidR="0074257C" w:rsidRPr="0074257C" w:rsidRDefault="0074257C" w:rsidP="0074257C">
      <w:pPr>
        <w:pStyle w:val="Punktlista"/>
      </w:pPr>
      <w:r w:rsidRPr="0074257C">
        <w:t>has been awarded a second-cycle qualification, or</w:t>
      </w:r>
    </w:p>
    <w:p w14:paraId="755ED645" w14:textId="77777777" w:rsidR="0074257C" w:rsidRPr="0074257C" w:rsidRDefault="0074257C" w:rsidP="0074257C">
      <w:pPr>
        <w:pStyle w:val="Punktlista"/>
      </w:pPr>
      <w:r w:rsidRPr="0074257C">
        <w:lastRenderedPageBreak/>
        <w:t>has satisfied the requirements for courses comprising at least 240 credits of which at least 60 credits were awarded in the second cycle, or</w:t>
      </w:r>
    </w:p>
    <w:p w14:paraId="524F10B3" w14:textId="77777777" w:rsidR="0074257C" w:rsidRPr="0074257C" w:rsidRDefault="0074257C" w:rsidP="0074257C">
      <w:pPr>
        <w:pStyle w:val="Punktlista"/>
      </w:pPr>
      <w:r w:rsidRPr="0074257C">
        <w:t>has acquired substantially equivalent knowledge in some other way in Sweden or abroad.</w:t>
      </w:r>
    </w:p>
    <w:p w14:paraId="1193455D" w14:textId="12B27406" w:rsidR="0074257C" w:rsidRPr="0074257C" w:rsidRDefault="0074257C" w:rsidP="0074257C">
      <w:pPr>
        <w:spacing w:before="240"/>
        <w:rPr>
          <w:szCs w:val="24"/>
        </w:rPr>
      </w:pPr>
      <w:r w:rsidRPr="0074257C">
        <w:rPr>
          <w:color w:val="000000"/>
          <w:szCs w:val="24"/>
        </w:rPr>
        <w:t xml:space="preserve">A person meets the specific admission requirements </w:t>
      </w:r>
      <w:r w:rsidRPr="0074257C">
        <w:rPr>
          <w:szCs w:val="24"/>
        </w:rPr>
        <w:t xml:space="preserve">for third cycle studies in </w:t>
      </w:r>
      <w:r w:rsidRPr="0074257C">
        <w:rPr>
          <w:color w:val="000000"/>
          <w:szCs w:val="24"/>
        </w:rPr>
        <w:t>Biology if he or she has</w:t>
      </w:r>
      <w:r>
        <w:rPr>
          <w:color w:val="000000"/>
          <w:szCs w:val="24"/>
        </w:rPr>
        <w:t xml:space="preserve"> </w:t>
      </w:r>
      <w:r w:rsidRPr="0074257C">
        <w:rPr>
          <w:rFonts w:ascii="TimesNewRomanPSMT" w:hAnsi="TimesNewRomanPSMT"/>
          <w:szCs w:val="24"/>
        </w:rPr>
        <w:t>passed an independent project (</w:t>
      </w:r>
      <w:r w:rsidR="00B51844">
        <w:rPr>
          <w:rFonts w:ascii="TimesNewRomanPSMT" w:hAnsi="TimesNewRomanPSMT"/>
          <w:szCs w:val="24"/>
        </w:rPr>
        <w:t>for example a</w:t>
      </w:r>
      <w:r w:rsidRPr="0074257C">
        <w:rPr>
          <w:rFonts w:ascii="TimesNewRomanPSMT" w:hAnsi="TimesNewRomanPSMT"/>
          <w:szCs w:val="24"/>
        </w:rPr>
        <w:t xml:space="preserve"> degree project) of at least 30 credits in a relevant subject and have good oral and written proficiency in English.</w:t>
      </w:r>
    </w:p>
    <w:p w14:paraId="59D8BDED" w14:textId="1B951308" w:rsidR="0074257C" w:rsidRPr="0074257C" w:rsidRDefault="0074257C" w:rsidP="0074257C">
      <w:pPr>
        <w:pStyle w:val="Rubrik3"/>
      </w:pPr>
      <w:r w:rsidRPr="0074257C">
        <w:t>Additional requirements</w:t>
      </w:r>
    </w:p>
    <w:p w14:paraId="6AFB0F54" w14:textId="77777777" w:rsidR="0074257C" w:rsidRPr="0074257C" w:rsidRDefault="0074257C" w:rsidP="0074257C">
      <w:pPr>
        <w:rPr>
          <w:i/>
          <w:noProof/>
          <w:color w:val="808080"/>
          <w:szCs w:val="24"/>
        </w:rPr>
      </w:pPr>
      <w:r w:rsidRPr="0074257C">
        <w:rPr>
          <w:i/>
          <w:noProof/>
          <w:color w:val="808080"/>
          <w:szCs w:val="24"/>
        </w:rPr>
        <w:t>Add any further requirements (experience and knowledge) deemed necessary for completing the third cycle programme.</w:t>
      </w:r>
    </w:p>
    <w:p w14:paraId="29871025" w14:textId="77777777" w:rsidR="0074257C" w:rsidRPr="00B51844" w:rsidRDefault="0074257C" w:rsidP="0074257C">
      <w:pPr>
        <w:rPr>
          <w:i/>
          <w:iCs/>
          <w:noProof/>
          <w:color w:val="7030A0"/>
          <w:szCs w:val="24"/>
        </w:rPr>
      </w:pPr>
      <w:r w:rsidRPr="00B51844">
        <w:rPr>
          <w:i/>
          <w:iCs/>
          <w:noProof/>
          <w:color w:val="7030A0"/>
          <w:szCs w:val="24"/>
        </w:rPr>
        <w:t>Example:</w:t>
      </w:r>
    </w:p>
    <w:p w14:paraId="44EA8337" w14:textId="6EC9D19F" w:rsidR="0074257C" w:rsidRPr="00B51844" w:rsidRDefault="0074257C" w:rsidP="0074257C">
      <w:pPr>
        <w:pStyle w:val="Punktlista"/>
        <w:rPr>
          <w:i/>
          <w:iCs/>
          <w:color w:val="7030A0"/>
        </w:rPr>
      </w:pPr>
      <w:r w:rsidRPr="00B51844">
        <w:rPr>
          <w:i/>
          <w:iCs/>
          <w:color w:val="7030A0"/>
        </w:rPr>
        <w:t xml:space="preserve">A MSC in </w:t>
      </w:r>
      <w:r w:rsidR="00F2049A">
        <w:rPr>
          <w:i/>
          <w:iCs/>
          <w:color w:val="7030A0"/>
        </w:rPr>
        <w:t>m</w:t>
      </w:r>
      <w:r w:rsidRPr="00B51844">
        <w:rPr>
          <w:i/>
          <w:iCs/>
          <w:color w:val="7030A0"/>
        </w:rPr>
        <w:t xml:space="preserve">olecular </w:t>
      </w:r>
      <w:r w:rsidR="00F2049A">
        <w:rPr>
          <w:i/>
          <w:iCs/>
          <w:color w:val="7030A0"/>
        </w:rPr>
        <w:t>b</w:t>
      </w:r>
      <w:r w:rsidRPr="00B51844">
        <w:rPr>
          <w:i/>
          <w:iCs/>
          <w:color w:val="7030A0"/>
        </w:rPr>
        <w:t>iology/</w:t>
      </w:r>
      <w:r w:rsidR="00F2049A">
        <w:rPr>
          <w:i/>
          <w:iCs/>
          <w:color w:val="7030A0"/>
        </w:rPr>
        <w:t>n</w:t>
      </w:r>
      <w:r w:rsidRPr="00B51844">
        <w:rPr>
          <w:i/>
          <w:iCs/>
          <w:color w:val="7030A0"/>
        </w:rPr>
        <w:t xml:space="preserve">eurobiology or a closely </w:t>
      </w:r>
      <w:r w:rsidR="00F2049A" w:rsidRPr="00B51844">
        <w:rPr>
          <w:i/>
          <w:iCs/>
          <w:color w:val="7030A0"/>
        </w:rPr>
        <w:t>related</w:t>
      </w:r>
      <w:r w:rsidRPr="00B51844">
        <w:rPr>
          <w:i/>
          <w:iCs/>
          <w:color w:val="7030A0"/>
        </w:rPr>
        <w:t xml:space="preserve"> area.</w:t>
      </w:r>
    </w:p>
    <w:p w14:paraId="73B8B4BC" w14:textId="4492D6DD" w:rsidR="0074257C" w:rsidRDefault="0074257C" w:rsidP="0074257C">
      <w:pPr>
        <w:pStyle w:val="Punktlista"/>
        <w:rPr>
          <w:i/>
          <w:iCs/>
          <w:color w:val="7030A0"/>
        </w:rPr>
      </w:pPr>
      <w:r w:rsidRPr="00B51844">
        <w:rPr>
          <w:i/>
          <w:iCs/>
          <w:color w:val="7030A0"/>
        </w:rPr>
        <w:t>Excellent oral and written proficiency in English.</w:t>
      </w:r>
    </w:p>
    <w:p w14:paraId="5049AD22" w14:textId="41F107D4" w:rsidR="00E73976" w:rsidRPr="00B51844" w:rsidRDefault="00E73976" w:rsidP="0074257C">
      <w:pPr>
        <w:pStyle w:val="Punktlista"/>
        <w:rPr>
          <w:i/>
          <w:iCs/>
          <w:color w:val="7030A0"/>
        </w:rPr>
      </w:pPr>
      <w:r>
        <w:rPr>
          <w:i/>
          <w:iCs/>
          <w:color w:val="7030A0"/>
        </w:rPr>
        <w:t xml:space="preserve">Drivers license. </w:t>
      </w:r>
    </w:p>
    <w:p w14:paraId="0FFA95BF" w14:textId="6F6024BB" w:rsidR="0074257C" w:rsidRPr="00B51844" w:rsidRDefault="0074257C" w:rsidP="0074257C">
      <w:pPr>
        <w:pStyle w:val="Punktlista"/>
        <w:rPr>
          <w:i/>
          <w:iCs/>
          <w:color w:val="7030A0"/>
        </w:rPr>
      </w:pPr>
      <w:r w:rsidRPr="00B51844">
        <w:rPr>
          <w:i/>
          <w:iCs/>
          <w:color w:val="7030A0"/>
        </w:rPr>
        <w:t>Demonstrated ability for proactive and independent work.</w:t>
      </w:r>
    </w:p>
    <w:p w14:paraId="1B4F8732" w14:textId="566E14D1" w:rsidR="0074257C" w:rsidRPr="00B51844" w:rsidRDefault="0074257C" w:rsidP="0074257C">
      <w:pPr>
        <w:pStyle w:val="Punktlista"/>
        <w:rPr>
          <w:i/>
          <w:iCs/>
          <w:color w:val="7030A0"/>
        </w:rPr>
      </w:pPr>
      <w:r w:rsidRPr="00B51844">
        <w:rPr>
          <w:i/>
          <w:iCs/>
          <w:color w:val="7030A0"/>
        </w:rPr>
        <w:t>Practical experience in video and image analysis.</w:t>
      </w:r>
    </w:p>
    <w:p w14:paraId="55025597" w14:textId="1868712E" w:rsidR="0074257C" w:rsidRPr="00B51844" w:rsidRDefault="0074257C" w:rsidP="0074257C">
      <w:pPr>
        <w:pStyle w:val="Punktlista"/>
        <w:rPr>
          <w:i/>
          <w:iCs/>
          <w:color w:val="7030A0"/>
        </w:rPr>
      </w:pPr>
      <w:r w:rsidRPr="00B51844">
        <w:rPr>
          <w:i/>
          <w:iCs/>
          <w:color w:val="7030A0"/>
        </w:rPr>
        <w:t xml:space="preserve">Practical experience of </w:t>
      </w:r>
      <w:r w:rsidR="00B51844" w:rsidRPr="00B51844">
        <w:rPr>
          <w:i/>
          <w:iCs/>
          <w:color w:val="7030A0"/>
        </w:rPr>
        <w:t>behavioural</w:t>
      </w:r>
      <w:r w:rsidRPr="00B51844">
        <w:rPr>
          <w:i/>
          <w:iCs/>
          <w:color w:val="7030A0"/>
        </w:rPr>
        <w:t xml:space="preserve"> work in the field.</w:t>
      </w:r>
    </w:p>
    <w:p w14:paraId="559A662F" w14:textId="77777777" w:rsidR="0074257C" w:rsidRPr="0074257C" w:rsidRDefault="0074257C" w:rsidP="00B51844">
      <w:pPr>
        <w:spacing w:before="240"/>
        <w:rPr>
          <w:noProof/>
          <w:szCs w:val="24"/>
        </w:rPr>
      </w:pPr>
      <w:r w:rsidRPr="0074257C">
        <w:rPr>
          <w:noProof/>
          <w:szCs w:val="24"/>
        </w:rPr>
        <w:t>In addition to the mandatory requirements, documented experience in the following areas will be considered as strong merits:</w:t>
      </w:r>
    </w:p>
    <w:p w14:paraId="1F4EFB3C" w14:textId="77777777" w:rsidR="0074257C" w:rsidRPr="0074257C" w:rsidRDefault="0074257C" w:rsidP="0074257C">
      <w:pPr>
        <w:rPr>
          <w:i/>
          <w:noProof/>
          <w:color w:val="A6A6A6"/>
          <w:szCs w:val="24"/>
        </w:rPr>
      </w:pPr>
      <w:r w:rsidRPr="0074257C">
        <w:rPr>
          <w:i/>
          <w:noProof/>
          <w:color w:val="A6A6A6"/>
          <w:szCs w:val="24"/>
        </w:rPr>
        <w:t>Add further qualifications such as knowledge and/or experience deemed important for successfully completing the third cycle programme.</w:t>
      </w:r>
    </w:p>
    <w:p w14:paraId="3408DE53" w14:textId="77777777" w:rsidR="0074257C" w:rsidRPr="00B51844" w:rsidRDefault="0074257C" w:rsidP="0074257C">
      <w:pPr>
        <w:rPr>
          <w:i/>
          <w:iCs/>
          <w:noProof/>
          <w:color w:val="7030A0"/>
          <w:szCs w:val="24"/>
        </w:rPr>
      </w:pPr>
      <w:r w:rsidRPr="00B51844">
        <w:rPr>
          <w:i/>
          <w:iCs/>
          <w:noProof/>
          <w:color w:val="7030A0"/>
          <w:szCs w:val="24"/>
        </w:rPr>
        <w:t>Example:</w:t>
      </w:r>
    </w:p>
    <w:p w14:paraId="5345F277" w14:textId="77777777" w:rsidR="0074257C" w:rsidRPr="00B51844" w:rsidRDefault="0074257C" w:rsidP="00B51844">
      <w:pPr>
        <w:pStyle w:val="Punktlista"/>
        <w:rPr>
          <w:i/>
          <w:iCs/>
          <w:noProof/>
          <w:color w:val="7030A0"/>
        </w:rPr>
      </w:pPr>
      <w:r w:rsidRPr="00B51844">
        <w:rPr>
          <w:i/>
          <w:iCs/>
          <w:noProof/>
          <w:color w:val="7030A0"/>
        </w:rPr>
        <w:t>Experience in data processing, statistical computing, and scripting in Matlab</w:t>
      </w:r>
    </w:p>
    <w:p w14:paraId="7A2A6158" w14:textId="73160AC0" w:rsidR="00B51844" w:rsidRPr="00B51844" w:rsidRDefault="0074257C" w:rsidP="00B51844">
      <w:pPr>
        <w:pStyle w:val="Punktlista"/>
        <w:rPr>
          <w:noProof/>
        </w:rPr>
      </w:pPr>
      <w:r w:rsidRPr="00B51844">
        <w:rPr>
          <w:i/>
          <w:iCs/>
          <w:noProof/>
          <w:color w:val="7030A0"/>
        </w:rPr>
        <w:t>Experience in 3D-reconstruction in Amira (or similar</w:t>
      </w:r>
      <w:r w:rsidR="00B51844">
        <w:rPr>
          <w:i/>
          <w:iCs/>
          <w:noProof/>
          <w:color w:val="7030A0"/>
        </w:rPr>
        <w:t>.</w:t>
      </w:r>
      <w:r w:rsidRPr="00B51844">
        <w:rPr>
          <w:i/>
          <w:iCs/>
          <w:noProof/>
          <w:color w:val="7030A0"/>
        </w:rPr>
        <w:t>)</w:t>
      </w:r>
    </w:p>
    <w:p w14:paraId="3D39B241" w14:textId="77777777" w:rsidR="0074257C" w:rsidRPr="0074257C" w:rsidRDefault="0074257C" w:rsidP="00B51844">
      <w:pPr>
        <w:pStyle w:val="Rubrik2"/>
        <w:rPr>
          <w:noProof/>
        </w:rPr>
      </w:pPr>
      <w:r w:rsidRPr="0074257C">
        <w:rPr>
          <w:noProof/>
        </w:rPr>
        <w:t>Assessment criteria</w:t>
      </w:r>
    </w:p>
    <w:p w14:paraId="6978323D" w14:textId="77777777" w:rsidR="0074257C" w:rsidRPr="0074257C" w:rsidRDefault="0074257C" w:rsidP="0074257C">
      <w:pPr>
        <w:rPr>
          <w:color w:val="222222"/>
          <w:szCs w:val="24"/>
        </w:rPr>
      </w:pPr>
      <w:r w:rsidRPr="0074257C">
        <w:rPr>
          <w:color w:val="222222"/>
          <w:szCs w:val="24"/>
        </w:rPr>
        <w:t xml:space="preserve">Selection for third-cycle studies is based on the student’s potential to profit from such studies. The assessment of potential is made primarily on the basis of academic results from the first and second cycle. Special attention is paid to the following: </w:t>
      </w:r>
    </w:p>
    <w:p w14:paraId="432C4B11" w14:textId="77777777" w:rsidR="0074257C" w:rsidRPr="005575C3" w:rsidRDefault="0074257C" w:rsidP="00B51844">
      <w:pPr>
        <w:pStyle w:val="Liststycke"/>
        <w:numPr>
          <w:ilvl w:val="0"/>
          <w:numId w:val="20"/>
        </w:numPr>
        <w:rPr>
          <w:color w:val="222222"/>
          <w:lang w:val="en-US"/>
        </w:rPr>
      </w:pPr>
      <w:r w:rsidRPr="005575C3">
        <w:rPr>
          <w:color w:val="222222"/>
          <w:lang w:val="en-US"/>
        </w:rPr>
        <w:lastRenderedPageBreak/>
        <w:t xml:space="preserve">Knowledge and skills relevant to the thesis project and the subject of study. </w:t>
      </w:r>
    </w:p>
    <w:p w14:paraId="15489D26" w14:textId="77777777" w:rsidR="0074257C" w:rsidRPr="005575C3" w:rsidRDefault="0074257C" w:rsidP="00B51844">
      <w:pPr>
        <w:pStyle w:val="Liststycke"/>
        <w:numPr>
          <w:ilvl w:val="0"/>
          <w:numId w:val="20"/>
        </w:numPr>
        <w:rPr>
          <w:color w:val="222222"/>
          <w:lang w:val="en-US"/>
        </w:rPr>
      </w:pPr>
      <w:r w:rsidRPr="005575C3">
        <w:rPr>
          <w:color w:val="222222"/>
          <w:lang w:val="en-US"/>
        </w:rPr>
        <w:t xml:space="preserve">An assessment of ability to work independently and to formulate and tackle research problems. </w:t>
      </w:r>
    </w:p>
    <w:p w14:paraId="1DC189B5" w14:textId="77777777" w:rsidR="0074257C" w:rsidRPr="00F82347" w:rsidRDefault="0074257C" w:rsidP="00B51844">
      <w:pPr>
        <w:pStyle w:val="Liststycke"/>
        <w:numPr>
          <w:ilvl w:val="0"/>
          <w:numId w:val="20"/>
        </w:numPr>
        <w:rPr>
          <w:color w:val="222222"/>
          <w:lang w:val="en-GB"/>
        </w:rPr>
      </w:pPr>
      <w:r w:rsidRPr="00F82347">
        <w:rPr>
          <w:color w:val="222222"/>
          <w:lang w:val="en-GB"/>
        </w:rPr>
        <w:t>Written and oral communication skills</w:t>
      </w:r>
    </w:p>
    <w:p w14:paraId="24CCA27F" w14:textId="4735DCF2" w:rsidR="0074257C" w:rsidRPr="005575C3" w:rsidRDefault="0074257C" w:rsidP="00B51844">
      <w:pPr>
        <w:pStyle w:val="Liststycke"/>
        <w:numPr>
          <w:ilvl w:val="0"/>
          <w:numId w:val="20"/>
        </w:numPr>
        <w:rPr>
          <w:color w:val="222222"/>
          <w:lang w:val="en-US"/>
        </w:rPr>
      </w:pPr>
      <w:r w:rsidRPr="005575C3">
        <w:rPr>
          <w:color w:val="222222"/>
          <w:lang w:val="en-US"/>
        </w:rPr>
        <w:t xml:space="preserve">Other experience relevant to the third-cycle studies, </w:t>
      </w:r>
      <w:r w:rsidR="00F82347">
        <w:rPr>
          <w:color w:val="222222"/>
          <w:lang w:val="en-US"/>
        </w:rPr>
        <w:t>for example</w:t>
      </w:r>
      <w:r w:rsidRPr="005575C3">
        <w:rPr>
          <w:color w:val="222222"/>
          <w:lang w:val="en-US"/>
        </w:rPr>
        <w:t xml:space="preserve"> professional experience.</w:t>
      </w:r>
    </w:p>
    <w:p w14:paraId="058F4D39" w14:textId="17330864" w:rsidR="0074257C" w:rsidRPr="0074257C" w:rsidRDefault="0074257C" w:rsidP="00B51844">
      <w:pPr>
        <w:spacing w:before="240"/>
        <w:rPr>
          <w:noProof/>
          <w:szCs w:val="24"/>
        </w:rPr>
      </w:pPr>
      <w:r w:rsidRPr="0074257C">
        <w:rPr>
          <w:noProof/>
          <w:szCs w:val="24"/>
        </w:rPr>
        <w:t xml:space="preserve">Consideration will also be given to </w:t>
      </w:r>
      <w:r w:rsidR="00E73976">
        <w:rPr>
          <w:i/>
          <w:noProof/>
          <w:color w:val="A5A5A5"/>
          <w:szCs w:val="24"/>
        </w:rPr>
        <w:t>strong</w:t>
      </w:r>
      <w:r w:rsidRPr="0074257C">
        <w:rPr>
          <w:i/>
          <w:noProof/>
          <w:color w:val="A5A5A5"/>
          <w:szCs w:val="24"/>
        </w:rPr>
        <w:t xml:space="preserve"> collaborative skills, drive and independence</w:t>
      </w:r>
      <w:r w:rsidRPr="0074257C">
        <w:rPr>
          <w:noProof/>
          <w:szCs w:val="24"/>
        </w:rPr>
        <w:t xml:space="preserve">, and how the applicant, through his or her experience and skills, is deemed to have the abilities necessary for successfully completing the third cycle programe. </w:t>
      </w:r>
    </w:p>
    <w:p w14:paraId="4F7ACBCD" w14:textId="77777777" w:rsidR="00B51844" w:rsidRDefault="0074257C" w:rsidP="00B51844">
      <w:pPr>
        <w:pStyle w:val="Rubrik2"/>
      </w:pPr>
      <w:r w:rsidRPr="0074257C">
        <w:t>Terms of employment</w:t>
      </w:r>
    </w:p>
    <w:p w14:paraId="358F956B" w14:textId="40C3BAAC" w:rsidR="0074257C" w:rsidRPr="0074257C" w:rsidRDefault="0074257C" w:rsidP="0074257C">
      <w:pPr>
        <w:rPr>
          <w:b/>
          <w:szCs w:val="24"/>
        </w:rPr>
      </w:pPr>
      <w:r w:rsidRPr="0074257C">
        <w:rPr>
          <w:szCs w:val="24"/>
        </w:rPr>
        <w:t>Only those admitted to third cycle studies may be appointed to a doctoral studentship. Third cycle studies consist of full-time studies for 4 years. A doctoral studentship is a fixed-term employment of a maximum of 5 years (including 20% departmental duties). Doctoral studentships are regulated in the Higher Education Ordinance (1993:100)</w:t>
      </w:r>
      <w:r w:rsidRPr="0074257C">
        <w:rPr>
          <w:iCs/>
          <w:szCs w:val="24"/>
        </w:rPr>
        <w:t>, chapter 5, 1</w:t>
      </w:r>
      <w:r w:rsidR="00B51844">
        <w:rPr>
          <w:iCs/>
          <w:szCs w:val="24"/>
        </w:rPr>
        <w:t>–</w:t>
      </w:r>
      <w:r w:rsidRPr="0074257C">
        <w:rPr>
          <w:iCs/>
          <w:szCs w:val="24"/>
        </w:rPr>
        <w:t>7 §§.</w:t>
      </w:r>
    </w:p>
    <w:p w14:paraId="783FAB2A" w14:textId="77777777" w:rsidR="0074257C" w:rsidRPr="0074257C" w:rsidRDefault="0074257C" w:rsidP="00B51844">
      <w:pPr>
        <w:pStyle w:val="Rubrik2"/>
        <w:rPr>
          <w:noProof/>
        </w:rPr>
      </w:pPr>
      <w:r w:rsidRPr="0074257C">
        <w:rPr>
          <w:noProof/>
        </w:rPr>
        <w:t>Instructions on how to apply</w:t>
      </w:r>
    </w:p>
    <w:p w14:paraId="3D9669B6" w14:textId="7095926E" w:rsidR="0074257C" w:rsidRPr="0074257C" w:rsidRDefault="0074257C" w:rsidP="0074257C">
      <w:pPr>
        <w:rPr>
          <w:noProof/>
          <w:szCs w:val="24"/>
        </w:rPr>
      </w:pPr>
      <w:r w:rsidRPr="0074257C">
        <w:rPr>
          <w:noProof/>
          <w:szCs w:val="24"/>
        </w:rPr>
        <w:t xml:space="preserve">Applications </w:t>
      </w:r>
      <w:r w:rsidRPr="0074257C">
        <w:rPr>
          <w:i/>
          <w:noProof/>
          <w:color w:val="A5A5A5"/>
          <w:szCs w:val="24"/>
        </w:rPr>
        <w:t>should/shall</w:t>
      </w:r>
      <w:r w:rsidRPr="0074257C">
        <w:rPr>
          <w:noProof/>
          <w:szCs w:val="24"/>
        </w:rPr>
        <w:t xml:space="preserve"> be written in English and include a cover letter stating the reasons why you are interested in the </w:t>
      </w:r>
      <w:r w:rsidR="00400D44">
        <w:rPr>
          <w:noProof/>
          <w:szCs w:val="24"/>
        </w:rPr>
        <w:t>postgraduate education programme</w:t>
      </w:r>
      <w:r w:rsidRPr="0074257C">
        <w:rPr>
          <w:noProof/>
          <w:szCs w:val="24"/>
        </w:rPr>
        <w:t xml:space="preserve"> and in what way the research project corresponds to your interests and educational background. The application must also contain a CV, degree certificate or equivalent, and other documents you wish to be considered (</w:t>
      </w:r>
      <w:r w:rsidRPr="0074257C">
        <w:rPr>
          <w:i/>
          <w:noProof/>
          <w:color w:val="A5A5A5"/>
          <w:szCs w:val="24"/>
        </w:rPr>
        <w:t>grade transcripts, contact information for your references, letters of recommendation, et</w:t>
      </w:r>
      <w:r w:rsidR="00B51844">
        <w:rPr>
          <w:i/>
          <w:noProof/>
          <w:color w:val="A5A5A5"/>
          <w:szCs w:val="24"/>
        </w:rPr>
        <w:t>cetera</w:t>
      </w:r>
      <w:r w:rsidRPr="0074257C">
        <w:rPr>
          <w:noProof/>
          <w:szCs w:val="24"/>
        </w:rPr>
        <w:t>).</w:t>
      </w:r>
    </w:p>
    <w:p w14:paraId="04236176" w14:textId="77777777" w:rsidR="005575C3" w:rsidRDefault="005575C3" w:rsidP="005575C3">
      <w:pPr>
        <w:pStyle w:val="Rubrik2"/>
        <w:rPr>
          <w:lang w:val="en-US"/>
        </w:rPr>
      </w:pPr>
      <w:r w:rsidRPr="00B41B23">
        <w:rPr>
          <w:lang w:val="en-US"/>
        </w:rPr>
        <w:t>Additional information required by the HR to announce the position</w:t>
      </w:r>
    </w:p>
    <w:p w14:paraId="15AE504D" w14:textId="77777777" w:rsidR="005575C3" w:rsidRDefault="005575C3" w:rsidP="005575C3">
      <w:pPr>
        <w:shd w:val="clear" w:color="auto" w:fill="FFFFFF"/>
        <w:spacing w:line="276" w:lineRule="auto"/>
        <w:contextualSpacing/>
        <w:rPr>
          <w:color w:val="000000"/>
          <w:szCs w:val="22"/>
          <w:lang w:val="en-US"/>
        </w:rPr>
      </w:pPr>
      <w:r>
        <w:rPr>
          <w:color w:val="000000"/>
          <w:szCs w:val="22"/>
          <w:lang w:val="en-US"/>
        </w:rPr>
        <w:t>F</w:t>
      </w:r>
      <w:r w:rsidRPr="00B41B23">
        <w:rPr>
          <w:color w:val="000000"/>
          <w:szCs w:val="22"/>
          <w:lang w:val="en-US"/>
        </w:rPr>
        <w:t xml:space="preserve">ill in </w:t>
      </w:r>
      <w:r>
        <w:rPr>
          <w:color w:val="000000"/>
          <w:szCs w:val="22"/>
          <w:lang w:val="en-US"/>
        </w:rPr>
        <w:t xml:space="preserve">this information </w:t>
      </w:r>
      <w:r w:rsidRPr="00B41B23">
        <w:rPr>
          <w:color w:val="000000"/>
          <w:szCs w:val="22"/>
          <w:lang w:val="en-US"/>
        </w:rPr>
        <w:t>in either the Swedish or English template</w:t>
      </w:r>
    </w:p>
    <w:p w14:paraId="1FB74A92" w14:textId="1A9B27FC" w:rsidR="00246945" w:rsidRDefault="005575C3" w:rsidP="00246945">
      <w:pPr>
        <w:pStyle w:val="Liststycke"/>
        <w:numPr>
          <w:ilvl w:val="0"/>
          <w:numId w:val="21"/>
        </w:numPr>
        <w:spacing w:before="120"/>
      </w:pPr>
      <w:r w:rsidRPr="00246945">
        <w:rPr>
          <w:lang w:val="en-US"/>
        </w:rPr>
        <w:t>Preferred date to advertise:</w:t>
      </w:r>
    </w:p>
    <w:p w14:paraId="49B6E381" w14:textId="16B36E83" w:rsidR="00246945" w:rsidRDefault="00400D44" w:rsidP="00246945">
      <w:pPr>
        <w:pStyle w:val="Liststycke"/>
        <w:numPr>
          <w:ilvl w:val="0"/>
          <w:numId w:val="21"/>
        </w:numPr>
        <w:rPr>
          <w:lang w:val="en-US"/>
        </w:rPr>
      </w:pPr>
      <w:r w:rsidRPr="005575C3">
        <w:t xml:space="preserve">Last </w:t>
      </w:r>
      <w:proofErr w:type="spellStart"/>
      <w:r w:rsidRPr="005575C3">
        <w:t>day</w:t>
      </w:r>
      <w:proofErr w:type="spellEnd"/>
      <w:r w:rsidRPr="005575C3">
        <w:t xml:space="preserve"> to </w:t>
      </w:r>
      <w:proofErr w:type="spellStart"/>
      <w:r w:rsidRPr="005575C3">
        <w:t>apply</w:t>
      </w:r>
      <w:proofErr w:type="spellEnd"/>
      <w:r>
        <w:t xml:space="preserve"> (the </w:t>
      </w:r>
      <w:proofErr w:type="spellStart"/>
      <w:r>
        <w:t>advertisement</w:t>
      </w:r>
      <w:proofErr w:type="spellEnd"/>
      <w:r>
        <w:t xml:space="preserve"> </w:t>
      </w:r>
      <w:proofErr w:type="spellStart"/>
      <w:r>
        <w:t>should</w:t>
      </w:r>
      <w:proofErr w:type="spellEnd"/>
      <w:r>
        <w:t xml:space="preserve"> be </w:t>
      </w:r>
      <w:proofErr w:type="spellStart"/>
      <w:r>
        <w:t>out</w:t>
      </w:r>
      <w:proofErr w:type="spellEnd"/>
      <w:r>
        <w:t xml:space="preserve"> at </w:t>
      </w:r>
      <w:proofErr w:type="spellStart"/>
      <w:r>
        <w:t>least</w:t>
      </w:r>
      <w:proofErr w:type="spellEnd"/>
      <w:r>
        <w:t xml:space="preserve"> </w:t>
      </w:r>
      <w:proofErr w:type="spellStart"/>
      <w:r>
        <w:t>three</w:t>
      </w:r>
      <w:proofErr w:type="spellEnd"/>
      <w:r>
        <w:t xml:space="preserve"> </w:t>
      </w:r>
      <w:proofErr w:type="spellStart"/>
      <w:r>
        <w:t>weeks</w:t>
      </w:r>
      <w:proofErr w:type="spellEnd"/>
      <w:r>
        <w:t>)</w:t>
      </w:r>
      <w:r w:rsidRPr="005575C3">
        <w:t>:</w:t>
      </w:r>
    </w:p>
    <w:p w14:paraId="7DAA9ED8" w14:textId="2B3C773B" w:rsidR="005575C3" w:rsidRPr="00246945" w:rsidRDefault="005575C3" w:rsidP="00246945">
      <w:pPr>
        <w:pStyle w:val="Liststycke"/>
        <w:numPr>
          <w:ilvl w:val="0"/>
          <w:numId w:val="21"/>
        </w:numPr>
        <w:rPr>
          <w:lang w:val="en-US"/>
        </w:rPr>
      </w:pPr>
      <w:r w:rsidRPr="00246945">
        <w:rPr>
          <w:lang w:val="en-US"/>
        </w:rPr>
        <w:t>Preferred date for position to start</w:t>
      </w:r>
      <w:r w:rsidR="00400D44" w:rsidRPr="00246945">
        <w:rPr>
          <w:lang w:val="en-US"/>
        </w:rPr>
        <w:t xml:space="preserve"> (when the selection is made it will take at least one month before the employment can begin, and more if external authorities need to be involved)</w:t>
      </w:r>
      <w:r w:rsidRPr="00246945">
        <w:rPr>
          <w:lang w:val="en-US"/>
        </w:rPr>
        <w:t>:</w:t>
      </w:r>
    </w:p>
    <w:p w14:paraId="7FE56A55" w14:textId="0773A27F" w:rsidR="005575C3" w:rsidRDefault="005575C3" w:rsidP="005575C3">
      <w:pPr>
        <w:pStyle w:val="Rubrik3"/>
      </w:pPr>
      <w:r w:rsidRPr="005575C3">
        <w:lastRenderedPageBreak/>
        <w:t>Accounting</w:t>
      </w:r>
      <w:r w:rsidR="00400D44">
        <w:t xml:space="preserve"> for Year 1</w:t>
      </w:r>
    </w:p>
    <w:tbl>
      <w:tblPr>
        <w:tblStyle w:val="Tabellrutnt"/>
        <w:tblW w:w="6941" w:type="dxa"/>
        <w:tblLayout w:type="fixed"/>
        <w:tblLook w:val="04A0" w:firstRow="1" w:lastRow="0" w:firstColumn="1" w:lastColumn="0" w:noHBand="0" w:noVBand="1"/>
      </w:tblPr>
      <w:tblGrid>
        <w:gridCol w:w="1838"/>
        <w:gridCol w:w="1985"/>
        <w:gridCol w:w="1134"/>
        <w:gridCol w:w="1984"/>
      </w:tblGrid>
      <w:tr w:rsidR="00400D44" w:rsidRPr="00D351AB" w14:paraId="0D313DC7" w14:textId="77777777" w:rsidTr="003E42A4">
        <w:trPr>
          <w:tblHeader/>
        </w:trPr>
        <w:tc>
          <w:tcPr>
            <w:tcW w:w="1838" w:type="dxa"/>
          </w:tcPr>
          <w:p w14:paraId="40CEC559" w14:textId="77777777" w:rsidR="00400D44" w:rsidRPr="003E42A4" w:rsidRDefault="00400D44" w:rsidP="003E42A4">
            <w:pPr>
              <w:rPr>
                <w:b/>
                <w:color w:val="000000"/>
                <w:szCs w:val="22"/>
              </w:rPr>
            </w:pPr>
            <w:proofErr w:type="spellStart"/>
            <w:r w:rsidRPr="00D351AB">
              <w:rPr>
                <w:color w:val="000000"/>
                <w:szCs w:val="22"/>
              </w:rPr>
              <w:t>Kostnadsställe</w:t>
            </w:r>
            <w:proofErr w:type="spellEnd"/>
            <w:r w:rsidRPr="00D351AB">
              <w:rPr>
                <w:color w:val="000000"/>
                <w:szCs w:val="22"/>
              </w:rPr>
              <w:t>:</w:t>
            </w:r>
          </w:p>
        </w:tc>
        <w:tc>
          <w:tcPr>
            <w:tcW w:w="1985" w:type="dxa"/>
          </w:tcPr>
          <w:p w14:paraId="5775B3FC" w14:textId="77777777" w:rsidR="00400D44" w:rsidRPr="00D351AB" w:rsidRDefault="00400D44" w:rsidP="003E42A4">
            <w:pPr>
              <w:rPr>
                <w:color w:val="000000"/>
                <w:szCs w:val="22"/>
              </w:rPr>
            </w:pPr>
            <w:proofErr w:type="spellStart"/>
            <w:r w:rsidRPr="00D351AB">
              <w:rPr>
                <w:color w:val="000000"/>
                <w:szCs w:val="22"/>
              </w:rPr>
              <w:t>Verksamhetsgren</w:t>
            </w:r>
            <w:proofErr w:type="spellEnd"/>
            <w:r w:rsidRPr="00D351AB">
              <w:rPr>
                <w:color w:val="000000"/>
                <w:szCs w:val="22"/>
              </w:rPr>
              <w:t>:</w:t>
            </w:r>
          </w:p>
        </w:tc>
        <w:tc>
          <w:tcPr>
            <w:tcW w:w="1134" w:type="dxa"/>
          </w:tcPr>
          <w:p w14:paraId="59869D6B" w14:textId="77777777" w:rsidR="00400D44" w:rsidRPr="00D351AB" w:rsidRDefault="00400D44" w:rsidP="003E42A4">
            <w:pPr>
              <w:rPr>
                <w:color w:val="000000"/>
                <w:szCs w:val="22"/>
              </w:rPr>
            </w:pPr>
            <w:proofErr w:type="spellStart"/>
            <w:r>
              <w:rPr>
                <w:color w:val="000000"/>
                <w:szCs w:val="22"/>
              </w:rPr>
              <w:t>Aktivitet</w:t>
            </w:r>
            <w:proofErr w:type="spellEnd"/>
          </w:p>
        </w:tc>
        <w:tc>
          <w:tcPr>
            <w:tcW w:w="1984" w:type="dxa"/>
          </w:tcPr>
          <w:p w14:paraId="1C51E7AB" w14:textId="3841A75E" w:rsidR="00400D44" w:rsidRPr="00D351AB" w:rsidRDefault="00400D44" w:rsidP="003E42A4">
            <w:pPr>
              <w:rPr>
                <w:color w:val="000000"/>
                <w:szCs w:val="22"/>
              </w:rPr>
            </w:pPr>
            <w:r>
              <w:rPr>
                <w:color w:val="000000"/>
                <w:szCs w:val="22"/>
              </w:rPr>
              <w:t xml:space="preserve">% </w:t>
            </w:r>
            <w:proofErr w:type="spellStart"/>
            <w:r>
              <w:rPr>
                <w:color w:val="000000"/>
                <w:szCs w:val="22"/>
              </w:rPr>
              <w:t>av</w:t>
            </w:r>
            <w:proofErr w:type="spellEnd"/>
            <w:r>
              <w:rPr>
                <w:color w:val="000000"/>
                <w:szCs w:val="22"/>
              </w:rPr>
              <w:t xml:space="preserve"> salary</w:t>
            </w:r>
          </w:p>
        </w:tc>
      </w:tr>
      <w:tr w:rsidR="00400D44" w:rsidRPr="00D351AB" w14:paraId="0684702F" w14:textId="77777777" w:rsidTr="003E42A4">
        <w:trPr>
          <w:tblHeader/>
        </w:trPr>
        <w:tc>
          <w:tcPr>
            <w:tcW w:w="1838" w:type="dxa"/>
          </w:tcPr>
          <w:p w14:paraId="351BA6AD" w14:textId="77777777" w:rsidR="00400D44" w:rsidRPr="00D351AB" w:rsidRDefault="00400D44" w:rsidP="003E42A4">
            <w:pPr>
              <w:rPr>
                <w:color w:val="000000"/>
                <w:szCs w:val="22"/>
              </w:rPr>
            </w:pPr>
          </w:p>
        </w:tc>
        <w:tc>
          <w:tcPr>
            <w:tcW w:w="1985" w:type="dxa"/>
          </w:tcPr>
          <w:p w14:paraId="00D61B36" w14:textId="77777777" w:rsidR="00400D44" w:rsidRPr="00D351AB" w:rsidRDefault="00400D44" w:rsidP="003E42A4">
            <w:pPr>
              <w:rPr>
                <w:color w:val="000000"/>
                <w:szCs w:val="22"/>
              </w:rPr>
            </w:pPr>
          </w:p>
        </w:tc>
        <w:tc>
          <w:tcPr>
            <w:tcW w:w="1134" w:type="dxa"/>
          </w:tcPr>
          <w:p w14:paraId="30DE8A5C" w14:textId="77777777" w:rsidR="00400D44" w:rsidRPr="00D351AB" w:rsidRDefault="00400D44" w:rsidP="003E42A4">
            <w:pPr>
              <w:rPr>
                <w:color w:val="000000"/>
                <w:szCs w:val="22"/>
              </w:rPr>
            </w:pPr>
          </w:p>
        </w:tc>
        <w:tc>
          <w:tcPr>
            <w:tcW w:w="1984" w:type="dxa"/>
          </w:tcPr>
          <w:p w14:paraId="646EB78C" w14:textId="77777777" w:rsidR="00400D44" w:rsidRPr="00D351AB" w:rsidRDefault="00400D44" w:rsidP="003E42A4">
            <w:pPr>
              <w:rPr>
                <w:color w:val="000000"/>
                <w:szCs w:val="22"/>
              </w:rPr>
            </w:pPr>
          </w:p>
        </w:tc>
      </w:tr>
      <w:tr w:rsidR="00400D44" w:rsidRPr="00D351AB" w14:paraId="4B85E96C" w14:textId="77777777" w:rsidTr="003E42A4">
        <w:trPr>
          <w:tblHeader/>
        </w:trPr>
        <w:tc>
          <w:tcPr>
            <w:tcW w:w="1838" w:type="dxa"/>
          </w:tcPr>
          <w:p w14:paraId="21D06FAD" w14:textId="77777777" w:rsidR="00400D44" w:rsidRPr="00D351AB" w:rsidRDefault="00400D44" w:rsidP="003E42A4">
            <w:pPr>
              <w:rPr>
                <w:color w:val="000000"/>
                <w:szCs w:val="22"/>
              </w:rPr>
            </w:pPr>
          </w:p>
        </w:tc>
        <w:tc>
          <w:tcPr>
            <w:tcW w:w="1985" w:type="dxa"/>
          </w:tcPr>
          <w:p w14:paraId="545906F4" w14:textId="77777777" w:rsidR="00400D44" w:rsidRPr="00D351AB" w:rsidRDefault="00400D44" w:rsidP="003E42A4">
            <w:pPr>
              <w:rPr>
                <w:color w:val="000000"/>
                <w:szCs w:val="22"/>
              </w:rPr>
            </w:pPr>
          </w:p>
        </w:tc>
        <w:tc>
          <w:tcPr>
            <w:tcW w:w="1134" w:type="dxa"/>
          </w:tcPr>
          <w:p w14:paraId="766CA6F0" w14:textId="77777777" w:rsidR="00400D44" w:rsidRPr="00D351AB" w:rsidRDefault="00400D44" w:rsidP="003E42A4">
            <w:pPr>
              <w:rPr>
                <w:color w:val="000000"/>
                <w:szCs w:val="22"/>
              </w:rPr>
            </w:pPr>
          </w:p>
        </w:tc>
        <w:tc>
          <w:tcPr>
            <w:tcW w:w="1984" w:type="dxa"/>
          </w:tcPr>
          <w:p w14:paraId="414D3F65" w14:textId="77777777" w:rsidR="00400D44" w:rsidRPr="00D351AB" w:rsidRDefault="00400D44" w:rsidP="003E42A4">
            <w:pPr>
              <w:rPr>
                <w:color w:val="000000"/>
                <w:szCs w:val="22"/>
              </w:rPr>
            </w:pPr>
          </w:p>
        </w:tc>
      </w:tr>
    </w:tbl>
    <w:p w14:paraId="7A2D8EDE" w14:textId="77777777" w:rsidR="00400D44" w:rsidRPr="00400D44" w:rsidRDefault="00400D44" w:rsidP="00246945"/>
    <w:p w14:paraId="6D2B6F29" w14:textId="77777777" w:rsidR="005575C3" w:rsidRPr="005575C3" w:rsidRDefault="005575C3" w:rsidP="005575C3">
      <w:pPr>
        <w:pStyle w:val="Rubrik2"/>
      </w:pPr>
      <w:r w:rsidRPr="005575C3">
        <w:t>Recruitment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3531"/>
      </w:tblGrid>
      <w:tr w:rsidR="005575C3" w:rsidRPr="005575C3" w14:paraId="11C5460C" w14:textId="77777777" w:rsidTr="0084660A">
        <w:tc>
          <w:tcPr>
            <w:tcW w:w="2263" w:type="dxa"/>
            <w:shd w:val="clear" w:color="auto" w:fill="auto"/>
          </w:tcPr>
          <w:p w14:paraId="36546538" w14:textId="14591D6A" w:rsidR="005575C3" w:rsidRPr="005575C3" w:rsidRDefault="00246945" w:rsidP="0084660A">
            <w:pPr>
              <w:spacing w:line="276" w:lineRule="auto"/>
              <w:contextualSpacing/>
              <w:rPr>
                <w:color w:val="000000"/>
                <w:szCs w:val="22"/>
              </w:rPr>
            </w:pPr>
            <w:r>
              <w:rPr>
                <w:color w:val="000000"/>
                <w:szCs w:val="22"/>
              </w:rPr>
              <w:t>Kind of participant</w:t>
            </w:r>
          </w:p>
        </w:tc>
        <w:tc>
          <w:tcPr>
            <w:tcW w:w="1560" w:type="dxa"/>
            <w:shd w:val="clear" w:color="auto" w:fill="auto"/>
          </w:tcPr>
          <w:p w14:paraId="5EBBD4F5" w14:textId="78F20FD5" w:rsidR="005575C3" w:rsidRPr="005575C3" w:rsidRDefault="005575C3" w:rsidP="0084660A">
            <w:pPr>
              <w:spacing w:line="276" w:lineRule="auto"/>
              <w:contextualSpacing/>
              <w:rPr>
                <w:color w:val="000000"/>
                <w:szCs w:val="22"/>
              </w:rPr>
            </w:pPr>
            <w:r w:rsidRPr="005575C3">
              <w:rPr>
                <w:color w:val="000000"/>
                <w:szCs w:val="22"/>
              </w:rPr>
              <w:t>Nam</w:t>
            </w:r>
            <w:r>
              <w:rPr>
                <w:color w:val="000000"/>
                <w:szCs w:val="22"/>
              </w:rPr>
              <w:t>e</w:t>
            </w:r>
          </w:p>
        </w:tc>
        <w:tc>
          <w:tcPr>
            <w:tcW w:w="3531" w:type="dxa"/>
            <w:shd w:val="clear" w:color="auto" w:fill="auto"/>
          </w:tcPr>
          <w:p w14:paraId="66E59D02" w14:textId="1825D1EA" w:rsidR="005575C3" w:rsidRPr="005575C3" w:rsidRDefault="005575C3" w:rsidP="0084660A">
            <w:pPr>
              <w:spacing w:line="276" w:lineRule="auto"/>
              <w:contextualSpacing/>
              <w:rPr>
                <w:color w:val="000000"/>
                <w:szCs w:val="22"/>
              </w:rPr>
            </w:pPr>
            <w:r w:rsidRPr="005575C3">
              <w:rPr>
                <w:color w:val="000000"/>
                <w:szCs w:val="22"/>
              </w:rPr>
              <w:t>E</w:t>
            </w:r>
            <w:r>
              <w:rPr>
                <w:color w:val="000000"/>
                <w:szCs w:val="22"/>
              </w:rPr>
              <w:t>mail address</w:t>
            </w:r>
          </w:p>
        </w:tc>
      </w:tr>
      <w:tr w:rsidR="005575C3" w:rsidRPr="005575C3" w14:paraId="0F8FDDC7" w14:textId="77777777" w:rsidTr="0084660A">
        <w:tc>
          <w:tcPr>
            <w:tcW w:w="2263" w:type="dxa"/>
            <w:shd w:val="clear" w:color="auto" w:fill="auto"/>
          </w:tcPr>
          <w:p w14:paraId="581CF88C" w14:textId="77777777" w:rsidR="005575C3" w:rsidRPr="005575C3" w:rsidRDefault="005575C3" w:rsidP="0084660A">
            <w:pPr>
              <w:spacing w:line="276" w:lineRule="auto"/>
              <w:contextualSpacing/>
              <w:rPr>
                <w:color w:val="000000"/>
                <w:szCs w:val="22"/>
              </w:rPr>
            </w:pPr>
            <w:r w:rsidRPr="005575C3">
              <w:rPr>
                <w:color w:val="000000"/>
                <w:szCs w:val="22"/>
              </w:rPr>
              <w:t>Supervisor</w:t>
            </w:r>
          </w:p>
        </w:tc>
        <w:tc>
          <w:tcPr>
            <w:tcW w:w="1560" w:type="dxa"/>
            <w:shd w:val="clear" w:color="auto" w:fill="auto"/>
          </w:tcPr>
          <w:p w14:paraId="6A7809EB" w14:textId="77777777" w:rsidR="005575C3" w:rsidRPr="005575C3" w:rsidRDefault="005575C3" w:rsidP="0084660A">
            <w:pPr>
              <w:spacing w:line="276" w:lineRule="auto"/>
              <w:contextualSpacing/>
              <w:rPr>
                <w:color w:val="000000"/>
                <w:szCs w:val="22"/>
              </w:rPr>
            </w:pPr>
          </w:p>
        </w:tc>
        <w:tc>
          <w:tcPr>
            <w:tcW w:w="3531" w:type="dxa"/>
            <w:shd w:val="clear" w:color="auto" w:fill="auto"/>
          </w:tcPr>
          <w:p w14:paraId="1A216E44" w14:textId="77777777" w:rsidR="005575C3" w:rsidRPr="005575C3" w:rsidRDefault="005575C3" w:rsidP="0084660A">
            <w:pPr>
              <w:spacing w:line="276" w:lineRule="auto"/>
              <w:contextualSpacing/>
              <w:rPr>
                <w:color w:val="000000"/>
                <w:szCs w:val="22"/>
              </w:rPr>
            </w:pPr>
          </w:p>
        </w:tc>
      </w:tr>
      <w:tr w:rsidR="005575C3" w:rsidRPr="005575C3" w14:paraId="207651F7" w14:textId="77777777" w:rsidTr="0084660A">
        <w:tc>
          <w:tcPr>
            <w:tcW w:w="2263" w:type="dxa"/>
            <w:shd w:val="clear" w:color="auto" w:fill="auto"/>
          </w:tcPr>
          <w:p w14:paraId="1D3BE22D" w14:textId="77777777" w:rsidR="005575C3" w:rsidRPr="005575C3" w:rsidRDefault="005575C3" w:rsidP="0084660A">
            <w:pPr>
              <w:spacing w:line="276" w:lineRule="auto"/>
              <w:contextualSpacing/>
              <w:rPr>
                <w:color w:val="000000"/>
                <w:szCs w:val="22"/>
              </w:rPr>
            </w:pPr>
            <w:r w:rsidRPr="005575C3">
              <w:rPr>
                <w:color w:val="000000"/>
                <w:szCs w:val="22"/>
              </w:rPr>
              <w:t>HR staff</w:t>
            </w:r>
          </w:p>
        </w:tc>
        <w:tc>
          <w:tcPr>
            <w:tcW w:w="1560" w:type="dxa"/>
            <w:shd w:val="clear" w:color="auto" w:fill="auto"/>
          </w:tcPr>
          <w:p w14:paraId="1D60ABBF" w14:textId="77777777" w:rsidR="005575C3" w:rsidRPr="005575C3" w:rsidRDefault="005575C3" w:rsidP="0084660A">
            <w:pPr>
              <w:spacing w:line="276" w:lineRule="auto"/>
              <w:contextualSpacing/>
              <w:rPr>
                <w:color w:val="000000"/>
                <w:szCs w:val="22"/>
              </w:rPr>
            </w:pPr>
          </w:p>
        </w:tc>
        <w:tc>
          <w:tcPr>
            <w:tcW w:w="3531" w:type="dxa"/>
            <w:shd w:val="clear" w:color="auto" w:fill="auto"/>
          </w:tcPr>
          <w:p w14:paraId="20A9783C" w14:textId="77777777" w:rsidR="005575C3" w:rsidRPr="005575C3" w:rsidRDefault="005575C3" w:rsidP="0084660A">
            <w:pPr>
              <w:spacing w:line="276" w:lineRule="auto"/>
              <w:contextualSpacing/>
              <w:rPr>
                <w:color w:val="000000"/>
                <w:szCs w:val="22"/>
              </w:rPr>
            </w:pPr>
          </w:p>
        </w:tc>
      </w:tr>
      <w:tr w:rsidR="005575C3" w:rsidRPr="005575C3" w14:paraId="1505C186" w14:textId="77777777" w:rsidTr="0084660A">
        <w:tc>
          <w:tcPr>
            <w:tcW w:w="2263" w:type="dxa"/>
            <w:shd w:val="clear" w:color="auto" w:fill="auto"/>
          </w:tcPr>
          <w:p w14:paraId="76334519" w14:textId="77777777" w:rsidR="005575C3" w:rsidRPr="005575C3" w:rsidRDefault="005575C3" w:rsidP="0084660A">
            <w:pPr>
              <w:spacing w:line="276" w:lineRule="auto"/>
              <w:contextualSpacing/>
              <w:rPr>
                <w:color w:val="000000"/>
                <w:szCs w:val="22"/>
              </w:rPr>
            </w:pPr>
            <w:r w:rsidRPr="005575C3">
              <w:rPr>
                <w:color w:val="000000"/>
                <w:szCs w:val="22"/>
              </w:rPr>
              <w:t>PhD student representative</w:t>
            </w:r>
          </w:p>
        </w:tc>
        <w:tc>
          <w:tcPr>
            <w:tcW w:w="1560" w:type="dxa"/>
            <w:shd w:val="clear" w:color="auto" w:fill="auto"/>
          </w:tcPr>
          <w:p w14:paraId="27EEBE27" w14:textId="77777777" w:rsidR="005575C3" w:rsidRPr="005575C3" w:rsidRDefault="005575C3" w:rsidP="0084660A">
            <w:pPr>
              <w:spacing w:line="276" w:lineRule="auto"/>
              <w:contextualSpacing/>
              <w:rPr>
                <w:color w:val="000000"/>
                <w:szCs w:val="22"/>
              </w:rPr>
            </w:pPr>
          </w:p>
        </w:tc>
        <w:tc>
          <w:tcPr>
            <w:tcW w:w="3531" w:type="dxa"/>
            <w:shd w:val="clear" w:color="auto" w:fill="auto"/>
          </w:tcPr>
          <w:p w14:paraId="0D01B191" w14:textId="77777777" w:rsidR="005575C3" w:rsidRPr="005575C3" w:rsidRDefault="005575C3" w:rsidP="0084660A">
            <w:pPr>
              <w:spacing w:line="276" w:lineRule="auto"/>
              <w:contextualSpacing/>
              <w:rPr>
                <w:color w:val="000000"/>
                <w:szCs w:val="22"/>
              </w:rPr>
            </w:pPr>
          </w:p>
        </w:tc>
      </w:tr>
      <w:tr w:rsidR="005575C3" w:rsidRPr="005575C3" w14:paraId="6C164CE6" w14:textId="77777777" w:rsidTr="0084660A">
        <w:tc>
          <w:tcPr>
            <w:tcW w:w="2263" w:type="dxa"/>
            <w:shd w:val="clear" w:color="auto" w:fill="auto"/>
          </w:tcPr>
          <w:p w14:paraId="18DDEDDA" w14:textId="3D4E774B" w:rsidR="005575C3" w:rsidRPr="005575C3" w:rsidRDefault="005575C3" w:rsidP="0084660A">
            <w:pPr>
              <w:spacing w:line="276" w:lineRule="auto"/>
              <w:contextualSpacing/>
              <w:rPr>
                <w:color w:val="000000"/>
                <w:szCs w:val="22"/>
              </w:rPr>
            </w:pPr>
            <w:r w:rsidRPr="005575C3">
              <w:rPr>
                <w:color w:val="000000"/>
                <w:szCs w:val="22"/>
              </w:rPr>
              <w:t>Senior staff with large experience of PhD supervision</w:t>
            </w:r>
            <w:r w:rsidR="00400D44">
              <w:rPr>
                <w:color w:val="000000"/>
                <w:szCs w:val="22"/>
              </w:rPr>
              <w:t>, independent of the research project</w:t>
            </w:r>
          </w:p>
        </w:tc>
        <w:tc>
          <w:tcPr>
            <w:tcW w:w="1560" w:type="dxa"/>
            <w:shd w:val="clear" w:color="auto" w:fill="auto"/>
          </w:tcPr>
          <w:p w14:paraId="14FA7234" w14:textId="77777777" w:rsidR="005575C3" w:rsidRPr="005575C3" w:rsidRDefault="005575C3" w:rsidP="0084660A">
            <w:pPr>
              <w:spacing w:line="276" w:lineRule="auto"/>
              <w:contextualSpacing/>
              <w:rPr>
                <w:color w:val="000000"/>
                <w:szCs w:val="22"/>
              </w:rPr>
            </w:pPr>
          </w:p>
        </w:tc>
        <w:tc>
          <w:tcPr>
            <w:tcW w:w="3531" w:type="dxa"/>
            <w:shd w:val="clear" w:color="auto" w:fill="auto"/>
          </w:tcPr>
          <w:p w14:paraId="66FBFC98" w14:textId="77777777" w:rsidR="005575C3" w:rsidRPr="005575C3" w:rsidRDefault="005575C3" w:rsidP="0084660A">
            <w:pPr>
              <w:spacing w:line="276" w:lineRule="auto"/>
              <w:contextualSpacing/>
              <w:rPr>
                <w:color w:val="000000"/>
                <w:szCs w:val="22"/>
              </w:rPr>
            </w:pPr>
          </w:p>
        </w:tc>
      </w:tr>
    </w:tbl>
    <w:p w14:paraId="6DFF85E6" w14:textId="77777777" w:rsidR="005575C3" w:rsidRPr="005575C3" w:rsidRDefault="005575C3" w:rsidP="00C935F1">
      <w:pPr>
        <w:rPr>
          <w:noProof/>
          <w:szCs w:val="24"/>
          <w:lang w:val="en-US"/>
        </w:rPr>
      </w:pPr>
    </w:p>
    <w:sectPr w:rsidR="005575C3" w:rsidRPr="005575C3">
      <w:headerReference w:type="default" r:id="rId12"/>
      <w:headerReference w:type="first" r:id="rId13"/>
      <w:footerReference w:type="first" r:id="rId14"/>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560E" w14:textId="77777777" w:rsidR="00E51E4E" w:rsidRDefault="00E51E4E" w:rsidP="00E678E2">
      <w:r>
        <w:separator/>
      </w:r>
    </w:p>
    <w:p w14:paraId="00DC16A1" w14:textId="77777777" w:rsidR="00E51E4E" w:rsidRDefault="00E51E4E" w:rsidP="00E678E2"/>
  </w:endnote>
  <w:endnote w:type="continuationSeparator" w:id="0">
    <w:p w14:paraId="021DC057" w14:textId="77777777" w:rsidR="00E51E4E" w:rsidRDefault="00E51E4E" w:rsidP="00E678E2">
      <w:r>
        <w:continuationSeparator/>
      </w:r>
    </w:p>
    <w:p w14:paraId="4A686C8F" w14:textId="77777777" w:rsidR="00E51E4E" w:rsidRDefault="00E51E4E"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20B0604020202020204"/>
    <w:charset w:val="00"/>
    <w:family w:val="roman"/>
    <w:notTrueType/>
    <w:pitch w:val="variable"/>
    <w:sig w:usb0="800000AF" w:usb1="5000205B" w:usb2="00000000" w:usb3="00000000" w:csb0="0000009B"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182C" w14:textId="65964F7D" w:rsidR="00273278" w:rsidRDefault="00000000">
    <w:pPr>
      <w:pStyle w:val="sidfotslinje"/>
    </w:pPr>
  </w:p>
  <w:p w14:paraId="7D581776" w14:textId="77777777" w:rsidR="00273278" w:rsidRPr="002E1B4B" w:rsidRDefault="00F81E28" w:rsidP="002E1B4B">
    <w:pPr>
      <w:pStyle w:val="Sidfot"/>
      <w:jc w:val="right"/>
      <w:rPr>
        <w:lang w:val="fr-FR"/>
      </w:rPr>
    </w:pPr>
    <w:proofErr w:type="spellStart"/>
    <w:r>
      <w:t>Uppdaterad</w:t>
    </w:r>
    <w:proofErr w:type="spellEnd"/>
    <w:r>
      <w:t xml:space="preserve"> 2019-10-18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AD80" w14:textId="77777777" w:rsidR="00E51E4E" w:rsidRDefault="00E51E4E" w:rsidP="00E678E2">
      <w:r>
        <w:separator/>
      </w:r>
    </w:p>
    <w:p w14:paraId="47A9EF5A" w14:textId="77777777" w:rsidR="00E51E4E" w:rsidRDefault="00E51E4E" w:rsidP="00E678E2"/>
  </w:footnote>
  <w:footnote w:type="continuationSeparator" w:id="0">
    <w:p w14:paraId="65EC0EBC" w14:textId="77777777" w:rsidR="00E51E4E" w:rsidRDefault="00E51E4E" w:rsidP="00E678E2">
      <w:r>
        <w:continuationSeparator/>
      </w:r>
    </w:p>
    <w:p w14:paraId="2BFE3038" w14:textId="77777777" w:rsidR="00E51E4E" w:rsidRDefault="00E51E4E"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575E6D40" w14:textId="77777777" w:rsidR="00C12C99" w:rsidRDefault="00C12C99" w:rsidP="00E678E2">
        <w:pPr>
          <w:pStyle w:val="Sidhuvud"/>
        </w:pPr>
        <w:r>
          <w:fldChar w:fldCharType="begin"/>
        </w:r>
        <w:r>
          <w:instrText>PAGE   \* MERGEFORMAT</w:instrText>
        </w:r>
        <w:r>
          <w:fldChar w:fldCharType="separate"/>
        </w:r>
        <w:r w:rsidRPr="00224155">
          <w:t>2</w:t>
        </w:r>
        <w:r>
          <w:fldChar w:fldCharType="end"/>
        </w:r>
      </w:p>
      <w:p w14:paraId="5C920B70" w14:textId="77777777" w:rsidR="00C12C99" w:rsidRDefault="0000000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E5F8" w14:textId="77777777" w:rsidR="00C12C99" w:rsidRPr="003C407E" w:rsidRDefault="00000000" w:rsidP="00E678E2">
    <w:pPr>
      <w:pStyle w:val="Sidhuvud"/>
      <w:ind w:right="-1426"/>
    </w:pPr>
    <w:sdt>
      <w:sdtPr>
        <w:id w:val="1806202061"/>
        <w:docPartObj>
          <w:docPartGallery w:val="Page Numbers (Top of Page)"/>
          <w:docPartUnique/>
        </w:docPartObj>
      </w:sdtPr>
      <w:sdtContent>
        <w:r w:rsidR="00E03EB1">
          <w:t>Page</w:t>
        </w:r>
        <w:r w:rsidR="00834203" w:rsidRPr="003C407E">
          <w:t xml:space="preserve"> </w:t>
        </w:r>
        <w:r w:rsidR="00C12C99" w:rsidRPr="003C407E">
          <w:fldChar w:fldCharType="begin"/>
        </w:r>
        <w:r w:rsidR="00C12C99" w:rsidRPr="003C407E">
          <w:instrText>PAGE   \* MERGEFORMAT</w:instrText>
        </w:r>
        <w:r w:rsidR="00C12C99" w:rsidRPr="003C407E">
          <w:fldChar w:fldCharType="separate"/>
        </w:r>
        <w:r w:rsidR="00C12C99" w:rsidRPr="003C407E">
          <w:t>3</w:t>
        </w:r>
        <w:r w:rsidR="00C12C99" w:rsidRPr="003C407E">
          <w:fldChar w:fldCharType="end"/>
        </w:r>
      </w:sdtContent>
    </w:sdt>
    <w:r w:rsidR="00834203" w:rsidRPr="003C407E">
      <w:t xml:space="preserve"> </w:t>
    </w:r>
    <w:r w:rsidR="00E03EB1">
      <w:t>of</w:t>
    </w:r>
    <w:r w:rsidR="00834203" w:rsidRPr="003C407E">
      <w:t xml:space="preserve"> </w:t>
    </w:r>
    <w:fldSimple w:instr=" NUMPAGES  \* MERGEFORMAT ">
      <w:r w:rsidR="00834203" w:rsidRPr="003C407E">
        <w:t>2</w:t>
      </w:r>
    </w:fldSimple>
  </w:p>
  <w:p w14:paraId="5D3C09B3" w14:textId="77777777" w:rsidR="00C12C99" w:rsidRDefault="00C12C99" w:rsidP="00E678E2">
    <w:pPr>
      <w:pStyle w:val="Sidhuvud"/>
    </w:pPr>
  </w:p>
  <w:p w14:paraId="634CF11E"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3746" w14:textId="77777777" w:rsidR="00C12C99" w:rsidRPr="003C407E" w:rsidRDefault="007248AC" w:rsidP="00E678E2">
    <w:pPr>
      <w:pStyle w:val="Sidhuvud"/>
    </w:pPr>
    <w:r>
      <w:t>Page</w:t>
    </w:r>
    <w:r w:rsidR="00457422" w:rsidRPr="003C407E">
      <w:t xml:space="preserve"> 1 </w:t>
    </w:r>
    <w:r>
      <w:t>of</w:t>
    </w:r>
    <w:r w:rsidR="00457422" w:rsidRPr="003C407E">
      <w:t xml:space="preserve"> </w:t>
    </w:r>
    <w:fldSimple w:instr=" NUMPAGES  \* MERGEFORMAT ">
      <w:r w:rsidR="00457422" w:rsidRPr="003C407E">
        <w:t>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998C" w14:textId="77777777" w:rsidR="00273278" w:rsidRDefault="00000000">
    <w:pPr>
      <w:pStyle w:val="Sidhuvud"/>
    </w:pPr>
  </w:p>
  <w:p w14:paraId="5CA1668D" w14:textId="77777777" w:rsidR="00273278" w:rsidRDefault="00000000">
    <w:pPr>
      <w:pStyle w:val="Sidhuvud"/>
    </w:pPr>
  </w:p>
  <w:p w14:paraId="36E80F22" w14:textId="77777777" w:rsidR="00273278" w:rsidRDefault="00F81E28">
    <w:pPr>
      <w:pStyle w:val="Sidhuvud"/>
    </w:pPr>
    <w:r>
      <w:tab/>
    </w:r>
    <w:r>
      <w:fldChar w:fldCharType="begin"/>
    </w:r>
    <w:r>
      <w:instrText xml:space="preserve"> PAGE  </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FB95" w14:textId="77777777" w:rsidR="00273278" w:rsidRDefault="005575C3">
    <w:pPr>
      <w:pStyle w:val="Sidhuvud"/>
      <w:ind w:left="-1134"/>
    </w:pPr>
    <w:r>
      <w:rPr>
        <w:noProof/>
        <w:lang w:val="sv-SE"/>
      </w:rPr>
      <w:drawing>
        <wp:inline distT="0" distB="0" distL="0" distR="0" wp14:anchorId="340D58A0" wp14:editId="1CA4AC62">
          <wp:extent cx="2177415" cy="870585"/>
          <wp:effectExtent l="0" t="0" r="0" b="5715"/>
          <wp:docPr id="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15" cy="870585"/>
                  </a:xfrm>
                  <a:prstGeom prst="rect">
                    <a:avLst/>
                  </a:prstGeom>
                  <a:noFill/>
                  <a:ln>
                    <a:noFill/>
                  </a:ln>
                </pic:spPr>
              </pic:pic>
            </a:graphicData>
          </a:graphic>
        </wp:inline>
      </w:drawing>
    </w:r>
  </w:p>
  <w:p w14:paraId="731F497C" w14:textId="77777777" w:rsidR="00273278" w:rsidRDefault="000000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C20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70B51"/>
    <w:multiLevelType w:val="hybridMultilevel"/>
    <w:tmpl w:val="8CD09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1845C39"/>
    <w:multiLevelType w:val="hybridMultilevel"/>
    <w:tmpl w:val="86726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3335F31"/>
    <w:multiLevelType w:val="hybridMultilevel"/>
    <w:tmpl w:val="40CEA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9A561F"/>
    <w:multiLevelType w:val="hybridMultilevel"/>
    <w:tmpl w:val="72BE62F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41D5794"/>
    <w:multiLevelType w:val="hybridMultilevel"/>
    <w:tmpl w:val="24B0C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4301D4"/>
    <w:multiLevelType w:val="hybridMultilevel"/>
    <w:tmpl w:val="B4C8CF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22107ED"/>
    <w:multiLevelType w:val="hybridMultilevel"/>
    <w:tmpl w:val="5B0EB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91566D"/>
    <w:multiLevelType w:val="hybridMultilevel"/>
    <w:tmpl w:val="A64C3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5A60C3"/>
    <w:multiLevelType w:val="hybridMultilevel"/>
    <w:tmpl w:val="B8C26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7167969">
    <w:abstractNumId w:val="4"/>
  </w:num>
  <w:num w:numId="2" w16cid:durableId="1330866173">
    <w:abstractNumId w:val="5"/>
  </w:num>
  <w:num w:numId="3" w16cid:durableId="1434743070">
    <w:abstractNumId w:val="6"/>
  </w:num>
  <w:num w:numId="4" w16cid:durableId="896357778">
    <w:abstractNumId w:val="7"/>
  </w:num>
  <w:num w:numId="5" w16cid:durableId="1748333562">
    <w:abstractNumId w:val="9"/>
  </w:num>
  <w:num w:numId="6" w16cid:durableId="1958681864">
    <w:abstractNumId w:val="0"/>
  </w:num>
  <w:num w:numId="7" w16cid:durableId="2015105315">
    <w:abstractNumId w:val="1"/>
  </w:num>
  <w:num w:numId="8" w16cid:durableId="824198265">
    <w:abstractNumId w:val="2"/>
  </w:num>
  <w:num w:numId="9" w16cid:durableId="951131524">
    <w:abstractNumId w:val="3"/>
  </w:num>
  <w:num w:numId="10" w16cid:durableId="1553423151">
    <w:abstractNumId w:val="8"/>
  </w:num>
  <w:num w:numId="11" w16cid:durableId="238489210">
    <w:abstractNumId w:val="19"/>
  </w:num>
  <w:num w:numId="12" w16cid:durableId="637149403">
    <w:abstractNumId w:val="18"/>
  </w:num>
  <w:num w:numId="13" w16cid:durableId="185288929">
    <w:abstractNumId w:val="17"/>
  </w:num>
  <w:num w:numId="14" w16cid:durableId="722095271">
    <w:abstractNumId w:val="13"/>
  </w:num>
  <w:num w:numId="15" w16cid:durableId="1598321005">
    <w:abstractNumId w:val="15"/>
  </w:num>
  <w:num w:numId="16" w16cid:durableId="841310597">
    <w:abstractNumId w:val="12"/>
  </w:num>
  <w:num w:numId="17" w16cid:durableId="1825075381">
    <w:abstractNumId w:val="11"/>
  </w:num>
  <w:num w:numId="18" w16cid:durableId="1692485242">
    <w:abstractNumId w:val="20"/>
  </w:num>
  <w:num w:numId="19" w16cid:durableId="916093709">
    <w:abstractNumId w:val="16"/>
  </w:num>
  <w:num w:numId="20" w16cid:durableId="1416592426">
    <w:abstractNumId w:val="14"/>
  </w:num>
  <w:num w:numId="21" w16cid:durableId="13596181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7C"/>
    <w:rsid w:val="00014C30"/>
    <w:rsid w:val="0002626F"/>
    <w:rsid w:val="00040224"/>
    <w:rsid w:val="00041D41"/>
    <w:rsid w:val="0004683C"/>
    <w:rsid w:val="0005589D"/>
    <w:rsid w:val="00076CF3"/>
    <w:rsid w:val="00076E57"/>
    <w:rsid w:val="000773A9"/>
    <w:rsid w:val="00077FEE"/>
    <w:rsid w:val="000872FA"/>
    <w:rsid w:val="000A6132"/>
    <w:rsid w:val="000C5367"/>
    <w:rsid w:val="000C6FD3"/>
    <w:rsid w:val="000D37A7"/>
    <w:rsid w:val="000E46DE"/>
    <w:rsid w:val="000E7A07"/>
    <w:rsid w:val="0011333A"/>
    <w:rsid w:val="00131B99"/>
    <w:rsid w:val="0014421C"/>
    <w:rsid w:val="00150E06"/>
    <w:rsid w:val="00152140"/>
    <w:rsid w:val="00156F90"/>
    <w:rsid w:val="001610B7"/>
    <w:rsid w:val="00170B2D"/>
    <w:rsid w:val="0018039E"/>
    <w:rsid w:val="0018406D"/>
    <w:rsid w:val="00186661"/>
    <w:rsid w:val="001A1A95"/>
    <w:rsid w:val="001B00F7"/>
    <w:rsid w:val="001B28CA"/>
    <w:rsid w:val="001D144A"/>
    <w:rsid w:val="001D1F8D"/>
    <w:rsid w:val="001D7740"/>
    <w:rsid w:val="00202DE5"/>
    <w:rsid w:val="00206681"/>
    <w:rsid w:val="00224155"/>
    <w:rsid w:val="00246945"/>
    <w:rsid w:val="00250F57"/>
    <w:rsid w:val="002755FD"/>
    <w:rsid w:val="002A1015"/>
    <w:rsid w:val="002A23D2"/>
    <w:rsid w:val="002A3A6E"/>
    <w:rsid w:val="002C55B1"/>
    <w:rsid w:val="002F4BE0"/>
    <w:rsid w:val="002F6FA2"/>
    <w:rsid w:val="003306C4"/>
    <w:rsid w:val="00334378"/>
    <w:rsid w:val="00364C6B"/>
    <w:rsid w:val="00364E14"/>
    <w:rsid w:val="003858F7"/>
    <w:rsid w:val="003C150C"/>
    <w:rsid w:val="003C407E"/>
    <w:rsid w:val="003D1A7D"/>
    <w:rsid w:val="003D6DEA"/>
    <w:rsid w:val="003F5766"/>
    <w:rsid w:val="00400D44"/>
    <w:rsid w:val="0041474C"/>
    <w:rsid w:val="00454E34"/>
    <w:rsid w:val="00455974"/>
    <w:rsid w:val="00455FDF"/>
    <w:rsid w:val="00457422"/>
    <w:rsid w:val="0047556F"/>
    <w:rsid w:val="004A063B"/>
    <w:rsid w:val="004A21B3"/>
    <w:rsid w:val="004A52F0"/>
    <w:rsid w:val="004B0873"/>
    <w:rsid w:val="004C0E68"/>
    <w:rsid w:val="004D01E8"/>
    <w:rsid w:val="004E3676"/>
    <w:rsid w:val="004F44BC"/>
    <w:rsid w:val="004F469B"/>
    <w:rsid w:val="00512A9E"/>
    <w:rsid w:val="005369BE"/>
    <w:rsid w:val="0054195A"/>
    <w:rsid w:val="005575C3"/>
    <w:rsid w:val="0056381B"/>
    <w:rsid w:val="00570E37"/>
    <w:rsid w:val="005712E6"/>
    <w:rsid w:val="00590378"/>
    <w:rsid w:val="005C441C"/>
    <w:rsid w:val="005C5D79"/>
    <w:rsid w:val="005D0DDA"/>
    <w:rsid w:val="005D6DD1"/>
    <w:rsid w:val="005F253D"/>
    <w:rsid w:val="00602E6C"/>
    <w:rsid w:val="0061546A"/>
    <w:rsid w:val="006253A4"/>
    <w:rsid w:val="00632B59"/>
    <w:rsid w:val="006A0515"/>
    <w:rsid w:val="006A732A"/>
    <w:rsid w:val="006A7ED3"/>
    <w:rsid w:val="006B33EA"/>
    <w:rsid w:val="006B3BD6"/>
    <w:rsid w:val="006E4D0B"/>
    <w:rsid w:val="00705814"/>
    <w:rsid w:val="00712CD5"/>
    <w:rsid w:val="007248AC"/>
    <w:rsid w:val="00732BDC"/>
    <w:rsid w:val="0074257C"/>
    <w:rsid w:val="00746C3F"/>
    <w:rsid w:val="00750069"/>
    <w:rsid w:val="00770CB7"/>
    <w:rsid w:val="007E6BAB"/>
    <w:rsid w:val="0080655D"/>
    <w:rsid w:val="00834203"/>
    <w:rsid w:val="00843E27"/>
    <w:rsid w:val="008751CD"/>
    <w:rsid w:val="008869BB"/>
    <w:rsid w:val="00887E97"/>
    <w:rsid w:val="008B0019"/>
    <w:rsid w:val="008B252A"/>
    <w:rsid w:val="008B3AF6"/>
    <w:rsid w:val="008C280D"/>
    <w:rsid w:val="008D258B"/>
    <w:rsid w:val="008E64C0"/>
    <w:rsid w:val="008F0175"/>
    <w:rsid w:val="008F1BE9"/>
    <w:rsid w:val="0090462E"/>
    <w:rsid w:val="00914A08"/>
    <w:rsid w:val="00917EF4"/>
    <w:rsid w:val="00922638"/>
    <w:rsid w:val="00932C2C"/>
    <w:rsid w:val="00955D0E"/>
    <w:rsid w:val="00981132"/>
    <w:rsid w:val="009A53F8"/>
    <w:rsid w:val="009A5B25"/>
    <w:rsid w:val="009B0515"/>
    <w:rsid w:val="009F1427"/>
    <w:rsid w:val="00A55DC3"/>
    <w:rsid w:val="00A5672F"/>
    <w:rsid w:val="00A825DC"/>
    <w:rsid w:val="00AA2FCF"/>
    <w:rsid w:val="00AB0521"/>
    <w:rsid w:val="00B03811"/>
    <w:rsid w:val="00B25EB6"/>
    <w:rsid w:val="00B42469"/>
    <w:rsid w:val="00B51844"/>
    <w:rsid w:val="00B83915"/>
    <w:rsid w:val="00B87DBC"/>
    <w:rsid w:val="00BA15B7"/>
    <w:rsid w:val="00BA167B"/>
    <w:rsid w:val="00BB79D0"/>
    <w:rsid w:val="00BC4172"/>
    <w:rsid w:val="00C12C99"/>
    <w:rsid w:val="00C21235"/>
    <w:rsid w:val="00C22BB5"/>
    <w:rsid w:val="00C27003"/>
    <w:rsid w:val="00C40538"/>
    <w:rsid w:val="00C46124"/>
    <w:rsid w:val="00C476C6"/>
    <w:rsid w:val="00C60096"/>
    <w:rsid w:val="00C64372"/>
    <w:rsid w:val="00C906DF"/>
    <w:rsid w:val="00C92223"/>
    <w:rsid w:val="00C935F1"/>
    <w:rsid w:val="00CA6B57"/>
    <w:rsid w:val="00CB789F"/>
    <w:rsid w:val="00CC3CED"/>
    <w:rsid w:val="00CF4D21"/>
    <w:rsid w:val="00D04772"/>
    <w:rsid w:val="00D07D53"/>
    <w:rsid w:val="00D134EE"/>
    <w:rsid w:val="00D143FB"/>
    <w:rsid w:val="00D1678D"/>
    <w:rsid w:val="00D17D2A"/>
    <w:rsid w:val="00D2560F"/>
    <w:rsid w:val="00D540A6"/>
    <w:rsid w:val="00D6430B"/>
    <w:rsid w:val="00D90F13"/>
    <w:rsid w:val="00DC71B2"/>
    <w:rsid w:val="00DD27A4"/>
    <w:rsid w:val="00E012CB"/>
    <w:rsid w:val="00E03EB1"/>
    <w:rsid w:val="00E2389F"/>
    <w:rsid w:val="00E26A1B"/>
    <w:rsid w:val="00E51E4E"/>
    <w:rsid w:val="00E53293"/>
    <w:rsid w:val="00E55AF5"/>
    <w:rsid w:val="00E678E2"/>
    <w:rsid w:val="00E73976"/>
    <w:rsid w:val="00E76078"/>
    <w:rsid w:val="00E84BC7"/>
    <w:rsid w:val="00E91616"/>
    <w:rsid w:val="00EA53C9"/>
    <w:rsid w:val="00EB2A8C"/>
    <w:rsid w:val="00EF0125"/>
    <w:rsid w:val="00EF45DF"/>
    <w:rsid w:val="00F2049A"/>
    <w:rsid w:val="00F40E2C"/>
    <w:rsid w:val="00F46956"/>
    <w:rsid w:val="00F47F1A"/>
    <w:rsid w:val="00F53F5D"/>
    <w:rsid w:val="00F73CE0"/>
    <w:rsid w:val="00F81E28"/>
    <w:rsid w:val="00F82347"/>
    <w:rsid w:val="00F915A3"/>
    <w:rsid w:val="00FB517A"/>
    <w:rsid w:val="00FB6370"/>
    <w:rsid w:val="00FC6501"/>
    <w:rsid w:val="00FE0C2E"/>
    <w:rsid w:val="00FE21B5"/>
    <w:rsid w:val="00FE27E1"/>
    <w:rsid w:val="00FE283E"/>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96BED4"/>
  <w14:defaultImageDpi w14:val="300"/>
  <w15:docId w15:val="{97434D31-C776-C546-958E-9D55A25A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4C"/>
    <w:pPr>
      <w:spacing w:line="312" w:lineRule="auto"/>
    </w:pPr>
    <w:rPr>
      <w:rFonts w:ascii="Times New Roman" w:hAnsi="Times New Roman"/>
      <w:sz w:val="24"/>
      <w:lang w:val="en-GB"/>
    </w:rPr>
  </w:style>
  <w:style w:type="paragraph" w:styleId="Rubrik1">
    <w:name w:val="heading 1"/>
    <w:aliases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aliases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aliases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aliases w:val="Heading 4"/>
    <w:basedOn w:val="Normal"/>
    <w:next w:val="Normal"/>
    <w:link w:val="Rubrik4Char"/>
    <w:uiPriority w:val="9"/>
    <w:unhideWhenUsed/>
    <w:qFormat/>
    <w:rsid w:val="00D1678D"/>
    <w:pPr>
      <w:keepNext/>
      <w:keepLines/>
      <w:spacing w:before="200" w:after="60" w:line="240" w:lineRule="auto"/>
      <w:outlineLvl w:val="3"/>
    </w:pPr>
    <w:rPr>
      <w:rFonts w:eastAsiaTheme="majorEastAsia" w:cstheme="majorBidi"/>
      <w:b/>
      <w:i/>
      <w:iCs/>
      <w:color w:val="000000" w:themeColor="text1"/>
    </w:rPr>
  </w:style>
  <w:style w:type="paragraph" w:styleId="Rubrik5">
    <w:name w:val="heading 5"/>
    <w:aliases w:val="Heading 5"/>
    <w:basedOn w:val="Normal"/>
    <w:next w:val="Normal"/>
    <w:link w:val="Rubrik5Char"/>
    <w:uiPriority w:val="9"/>
    <w:semiHidden/>
    <w:unhideWhenUsed/>
    <w:rsid w:val="00202DE5"/>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aliases w:val="Footer"/>
    <w:basedOn w:val="Doctitle"/>
    <w:link w:val="SidfotChar"/>
    <w:rsid w:val="0041474C"/>
    <w:pPr>
      <w:spacing w:before="0"/>
    </w:pPr>
    <w:rPr>
      <w:sz w:val="18"/>
    </w:rPr>
  </w:style>
  <w:style w:type="paragraph" w:styleId="Sidhuvud">
    <w:name w:val="header"/>
    <w:aliases w:val="Page no"/>
    <w:basedOn w:val="Normal"/>
    <w:link w:val="SidhuvudChar"/>
    <w:rsid w:val="00E678E2"/>
    <w:pPr>
      <w:tabs>
        <w:tab w:val="right" w:pos="8840"/>
      </w:tabs>
      <w:spacing w:after="240"/>
      <w:ind w:right="-567"/>
      <w:jc w:val="right"/>
    </w:pPr>
    <w:rPr>
      <w:rFonts w:ascii="Arial" w:hAnsi="Arial"/>
      <w:sz w:val="22"/>
      <w:szCs w:val="22"/>
    </w:rPr>
  </w:style>
  <w:style w:type="paragraph" w:customStyle="1" w:styleId="Dep">
    <w:name w:val="Dep"/>
    <w:aliases w:val="Div,Officer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aliases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aliases w:val="Heading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aliases w:val="Heading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aliases w:val="Heading 4 Char"/>
    <w:basedOn w:val="Standardstycketeckensnitt"/>
    <w:link w:val="Rubrik4"/>
    <w:uiPriority w:val="9"/>
    <w:rsid w:val="00D1678D"/>
    <w:rPr>
      <w:rFonts w:ascii="Times New Roman" w:eastAsiaTheme="majorEastAsia" w:hAnsi="Times New Roman" w:cstheme="majorBidi"/>
      <w:b/>
      <w:i/>
      <w:iCs/>
      <w:color w:val="000000" w:themeColor="text1"/>
      <w:sz w:val="26"/>
      <w:lang w:val="en-GB"/>
    </w:rPr>
  </w:style>
  <w:style w:type="paragraph" w:styleId="Citat">
    <w:name w:val="Quote"/>
    <w:aliases w:val="Block 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aliases w:val="Block quote Char"/>
    <w:basedOn w:val="Standardstycketeckensnitt"/>
    <w:link w:val="Citat"/>
    <w:uiPriority w:val="29"/>
    <w:rsid w:val="003C150C"/>
    <w:rPr>
      <w:rFonts w:ascii="Times New Roman" w:hAnsi="Times New Roman"/>
      <w:iCs/>
      <w:color w:val="000000" w:themeColor="text1"/>
      <w:sz w:val="22"/>
    </w:rPr>
  </w:style>
  <w:style w:type="paragraph" w:customStyle="1" w:styleId="Introtext">
    <w:name w:val="Intro text"/>
    <w:basedOn w:val="Normal"/>
    <w:link w:val="IntrotextChar"/>
    <w:rsid w:val="00E678E2"/>
    <w:pPr>
      <w:spacing w:before="60" w:after="240" w:line="340" w:lineRule="atLeast"/>
    </w:pPr>
    <w:rPr>
      <w:sz w:val="28"/>
    </w:rPr>
  </w:style>
  <w:style w:type="character" w:customStyle="1" w:styleId="SidhuvudChar">
    <w:name w:val="Sidhuvud Char"/>
    <w:aliases w:val="Page no Char"/>
    <w:basedOn w:val="Standardstycketeckensnitt"/>
    <w:link w:val="Sidhuvud"/>
    <w:uiPriority w:val="99"/>
    <w:rsid w:val="00E678E2"/>
    <w:rPr>
      <w:rFonts w:ascii="Arial" w:hAnsi="Arial"/>
      <w:sz w:val="22"/>
      <w:szCs w:val="22"/>
    </w:rPr>
  </w:style>
  <w:style w:type="character" w:customStyle="1" w:styleId="IntrotextChar">
    <w:name w:val="Intro text Char"/>
    <w:basedOn w:val="Standardstycketeckensnitt"/>
    <w:link w:val="Introtext"/>
    <w:rsid w:val="00E678E2"/>
    <w:rPr>
      <w:rFonts w:ascii="Times New Roman" w:hAnsi="Times New Roman"/>
      <w:sz w:val="28"/>
    </w:rPr>
  </w:style>
  <w:style w:type="character" w:customStyle="1" w:styleId="Rubrik1Char">
    <w:name w:val="Rubrik 1 Char"/>
    <w:aliases w:val="Heading 1 Char"/>
    <w:basedOn w:val="Standardstycketeckensnitt"/>
    <w:link w:val="Rubrik1"/>
    <w:rsid w:val="00A825DC"/>
    <w:rPr>
      <w:rFonts w:ascii="Arial" w:hAnsi="Arial"/>
      <w:b/>
      <w:sz w:val="36"/>
      <w:lang w:val="en-US"/>
    </w:rPr>
  </w:style>
  <w:style w:type="character" w:customStyle="1" w:styleId="SidfotChar">
    <w:name w:val="Sidfot Char"/>
    <w:aliases w:val="Footer Char"/>
    <w:basedOn w:val="Standardstycketeckensnitt"/>
    <w:link w:val="Sidfot"/>
    <w:rsid w:val="0041474C"/>
    <w:rPr>
      <w:rFonts w:ascii="Arial" w:hAnsi="Arial"/>
      <w:spacing w:val="10"/>
      <w:sz w:val="18"/>
      <w:lang w:val="en-GB"/>
    </w:rPr>
  </w:style>
  <w:style w:type="paragraph" w:styleId="Normalwebb">
    <w:name w:val="Normal (Web)"/>
    <w:basedOn w:val="Normal"/>
    <w:uiPriority w:val="99"/>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1stlineindent">
    <w:name w:val="Normal + 1st line indent"/>
    <w:basedOn w:val="Normal"/>
    <w:qFormat/>
    <w:rsid w:val="00E678E2"/>
    <w:pPr>
      <w:ind w:firstLine="284"/>
    </w:pPr>
  </w:style>
  <w:style w:type="paragraph" w:styleId="Punktlista">
    <w:name w:val="List Bullet"/>
    <w:aliases w:val="Bullet list"/>
    <w:basedOn w:val="Normal"/>
    <w:uiPriority w:val="99"/>
    <w:unhideWhenUsed/>
    <w:qFormat/>
    <w:rsid w:val="0074257C"/>
    <w:pPr>
      <w:numPr>
        <w:numId w:val="12"/>
      </w:numPr>
      <w:ind w:left="624"/>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aliases w:val="TOC headline"/>
    <w:basedOn w:val="Rubrik1"/>
    <w:next w:val="Normal"/>
    <w:uiPriority w:val="39"/>
    <w:unhideWhenUsed/>
    <w:qFormat/>
    <w:rsid w:val="00D1678D"/>
    <w:pPr>
      <w:keepLines/>
      <w:spacing w:after="0" w:line="276" w:lineRule="auto"/>
      <w:outlineLvl w:val="9"/>
    </w:pPr>
    <w:rPr>
      <w:rFonts w:eastAsiaTheme="majorEastAsia" w:cstheme="majorBidi"/>
      <w:bCs/>
      <w:sz w:val="28"/>
      <w:szCs w:val="28"/>
    </w:rPr>
  </w:style>
  <w:style w:type="paragraph" w:styleId="Innehll1">
    <w:name w:val="toc 1"/>
    <w:aliases w:val="TOC 1"/>
    <w:basedOn w:val="Normal"/>
    <w:next w:val="Normal"/>
    <w:uiPriority w:val="39"/>
    <w:unhideWhenUsed/>
    <w:rsid w:val="0041474C"/>
    <w:pPr>
      <w:spacing w:before="240" w:after="120"/>
    </w:pPr>
    <w:rPr>
      <w:b/>
      <w:bCs/>
      <w:sz w:val="22"/>
    </w:rPr>
  </w:style>
  <w:style w:type="paragraph" w:styleId="Innehll2">
    <w:name w:val="toc 2"/>
    <w:aliases w:val="TOC 2"/>
    <w:basedOn w:val="Normal"/>
    <w:next w:val="Normal"/>
    <w:uiPriority w:val="39"/>
    <w:unhideWhenUsed/>
    <w:rsid w:val="0041474C"/>
    <w:pPr>
      <w:spacing w:before="120"/>
      <w:ind w:left="260"/>
    </w:pPr>
    <w:rPr>
      <w:i/>
      <w:iCs/>
      <w:sz w:val="22"/>
    </w:rPr>
  </w:style>
  <w:style w:type="paragraph" w:styleId="Innehll3">
    <w:name w:val="toc 3"/>
    <w:aliases w:val="TOC 3"/>
    <w:basedOn w:val="Normal"/>
    <w:next w:val="Normal"/>
    <w:uiPriority w:val="39"/>
    <w:unhideWhenUsed/>
    <w:rsid w:val="0041474C"/>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aliases w:val="Footnote"/>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aliases w:val="Footnote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ctitle">
    <w:name w:val="Doc title"/>
    <w:aliases w:val="reg no,date,rec"/>
    <w:basedOn w:val="Dep"/>
    <w:rsid w:val="00DD27A4"/>
    <w:pPr>
      <w:spacing w:before="160"/>
      <w:contextualSpacing w:val="0"/>
    </w:pPr>
  </w:style>
  <w:style w:type="character" w:customStyle="1" w:styleId="Rubrik5Char">
    <w:name w:val="Rubrik 5 Char"/>
    <w:aliases w:val="Heading 5 Char"/>
    <w:basedOn w:val="Standardstycketeckensnitt"/>
    <w:link w:val="Rubrik5"/>
    <w:uiPriority w:val="9"/>
    <w:semiHidden/>
    <w:rsid w:val="00202DE5"/>
    <w:rPr>
      <w:rFonts w:ascii="Times New Roman" w:eastAsiaTheme="majorEastAsia" w:hAnsi="Times New Roman" w:cstheme="majorBidi"/>
      <w:i/>
      <w:noProof/>
      <w:sz w:val="26"/>
      <w:lang w:val="en-GB"/>
    </w:rPr>
  </w:style>
  <w:style w:type="paragraph" w:styleId="Brdtext">
    <w:name w:val="Body Text"/>
    <w:basedOn w:val="Normal"/>
    <w:link w:val="BrdtextChar"/>
    <w:rsid w:val="0074257C"/>
    <w:pPr>
      <w:spacing w:line="260" w:lineRule="atLeast"/>
    </w:pPr>
    <w:rPr>
      <w:sz w:val="22"/>
      <w:lang w:val="en-US"/>
    </w:rPr>
  </w:style>
  <w:style w:type="character" w:customStyle="1" w:styleId="BrdtextChar">
    <w:name w:val="Brödtext Char"/>
    <w:basedOn w:val="Standardstycketeckensnitt"/>
    <w:link w:val="Brdtext"/>
    <w:rsid w:val="0074257C"/>
    <w:rPr>
      <w:rFonts w:ascii="Times New Roman" w:hAnsi="Times New Roman"/>
      <w:sz w:val="22"/>
      <w:lang w:val="en-US"/>
    </w:rPr>
  </w:style>
  <w:style w:type="paragraph" w:customStyle="1" w:styleId="Brevrubrik">
    <w:name w:val="Brevrubrik"/>
    <w:basedOn w:val="rubrik"/>
    <w:rsid w:val="0074257C"/>
    <w:pPr>
      <w:spacing w:before="0" w:after="0" w:line="260" w:lineRule="atLeast"/>
    </w:pPr>
    <w:rPr>
      <w:rFonts w:ascii="Arial" w:hAnsi="Arial"/>
      <w:lang w:val="en-US"/>
    </w:rPr>
  </w:style>
  <w:style w:type="paragraph" w:styleId="Liststycke">
    <w:name w:val="List Paragraph"/>
    <w:basedOn w:val="Normal"/>
    <w:uiPriority w:val="34"/>
    <w:qFormat/>
    <w:rsid w:val="0074257C"/>
    <w:pPr>
      <w:spacing w:line="240" w:lineRule="auto"/>
      <w:ind w:left="720"/>
      <w:contextualSpacing/>
    </w:pPr>
    <w:rPr>
      <w:szCs w:val="24"/>
      <w:lang w:val="sv-SE"/>
    </w:rPr>
  </w:style>
  <w:style w:type="character" w:styleId="Kommentarsreferens">
    <w:name w:val="annotation reference"/>
    <w:uiPriority w:val="99"/>
    <w:semiHidden/>
    <w:unhideWhenUsed/>
    <w:rsid w:val="005575C3"/>
    <w:rPr>
      <w:sz w:val="16"/>
      <w:szCs w:val="16"/>
    </w:rPr>
  </w:style>
  <w:style w:type="paragraph" w:styleId="Kommentarer">
    <w:name w:val="annotation text"/>
    <w:basedOn w:val="Normal"/>
    <w:link w:val="KommentarerChar"/>
    <w:uiPriority w:val="99"/>
    <w:semiHidden/>
    <w:unhideWhenUsed/>
    <w:rsid w:val="005575C3"/>
    <w:pPr>
      <w:spacing w:line="240" w:lineRule="auto"/>
    </w:pPr>
    <w:rPr>
      <w:rFonts w:ascii="AGaramond" w:hAnsi="AGaramond"/>
      <w:sz w:val="20"/>
      <w:lang w:val="en-US"/>
    </w:rPr>
  </w:style>
  <w:style w:type="character" w:customStyle="1" w:styleId="KommentarerChar">
    <w:name w:val="Kommentarer Char"/>
    <w:basedOn w:val="Standardstycketeckensnitt"/>
    <w:link w:val="Kommentarer"/>
    <w:uiPriority w:val="99"/>
    <w:semiHidden/>
    <w:rsid w:val="005575C3"/>
    <w:rPr>
      <w:rFonts w:ascii="AGaramond" w:hAnsi="AGaramond"/>
      <w:lang w:val="en-US"/>
    </w:rPr>
  </w:style>
  <w:style w:type="paragraph" w:styleId="Revision">
    <w:name w:val="Revision"/>
    <w:hidden/>
    <w:uiPriority w:val="99"/>
    <w:semiHidden/>
    <w:rsid w:val="00400D44"/>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592200233">
      <w:bodyDiv w:val="1"/>
      <w:marLeft w:val="0"/>
      <w:marRight w:val="0"/>
      <w:marTop w:val="0"/>
      <w:marBottom w:val="0"/>
      <w:divBdr>
        <w:top w:val="none" w:sz="0" w:space="0" w:color="auto"/>
        <w:left w:val="none" w:sz="0" w:space="0" w:color="auto"/>
        <w:bottom w:val="none" w:sz="0" w:space="0" w:color="auto"/>
        <w:right w:val="none" w:sz="0" w:space="0" w:color="auto"/>
      </w:divBdr>
    </w:div>
    <w:div w:id="676809940">
      <w:bodyDiv w:val="1"/>
      <w:marLeft w:val="0"/>
      <w:marRight w:val="0"/>
      <w:marTop w:val="0"/>
      <w:marBottom w:val="0"/>
      <w:divBdr>
        <w:top w:val="none" w:sz="0" w:space="0" w:color="auto"/>
        <w:left w:val="none" w:sz="0" w:space="0" w:color="auto"/>
        <w:bottom w:val="none" w:sz="0" w:space="0" w:color="auto"/>
        <w:right w:val="none" w:sz="0" w:space="0" w:color="auto"/>
      </w:divBdr>
      <w:divsChild>
        <w:div w:id="410276372">
          <w:marLeft w:val="0"/>
          <w:marRight w:val="0"/>
          <w:marTop w:val="0"/>
          <w:marBottom w:val="0"/>
          <w:divBdr>
            <w:top w:val="none" w:sz="0" w:space="0" w:color="auto"/>
            <w:left w:val="none" w:sz="0" w:space="0" w:color="auto"/>
            <w:bottom w:val="none" w:sz="0" w:space="0" w:color="auto"/>
            <w:right w:val="none" w:sz="0" w:space="0" w:color="auto"/>
          </w:divBdr>
        </w:div>
        <w:div w:id="2087065639">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erEkstrom/Documents/Forskarutbildning/internwebb/nytt/natfak-wordmall/science-word-template-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B649F-B774-244F-A48D-68425549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science-word-template-eng-tillg.dotx</Template>
  <TotalTime>4</TotalTime>
  <Pages>5</Pages>
  <Words>1164</Words>
  <Characters>6174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Advertisment template PhD student</vt:lpstr>
    </vt:vector>
  </TitlesOfParts>
  <Manager/>
  <Company>Lund University</Company>
  <LinksUpToDate>false</LinksUpToDate>
  <CharactersWithSpaces>7324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 template PhD student</dc:title>
  <dc:subject/>
  <dc:creator>Emma Kritzberg, Per Lundberg</dc:creator>
  <cp:keywords/>
  <dc:description/>
  <cp:lastModifiedBy>Inger Ekström</cp:lastModifiedBy>
  <cp:revision>4</cp:revision>
  <cp:lastPrinted>2017-12-15T10:09:00Z</cp:lastPrinted>
  <dcterms:created xsi:type="dcterms:W3CDTF">2021-10-29T08:19:00Z</dcterms:created>
  <dcterms:modified xsi:type="dcterms:W3CDTF">2022-06-17T08:25:00Z</dcterms:modified>
  <cp:category/>
</cp:coreProperties>
</file>